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07B75" w14:textId="0295C00A" w:rsidR="00412DA4" w:rsidRPr="004E2857" w:rsidRDefault="00412DA4" w:rsidP="00412DA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3548187"/>
      <w:bookmarkStart w:id="3" w:name="_Toc508617208"/>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sidR="006A7486">
        <w:rPr>
          <w:rFonts w:cs="Arial"/>
          <w:sz w:val="24"/>
          <w:szCs w:val="24"/>
        </w:rPr>
        <w:t>2</w:t>
      </w:r>
      <w:r w:rsidRPr="004E2857">
        <w:rPr>
          <w:rFonts w:cs="Arial"/>
          <w:sz w:val="24"/>
          <w:szCs w:val="24"/>
        </w:rPr>
        <w:t>-e</w:t>
      </w:r>
      <w:r w:rsidRPr="004E2857">
        <w:rPr>
          <w:rFonts w:cs="Arial"/>
          <w:sz w:val="24"/>
          <w:szCs w:val="24"/>
        </w:rPr>
        <w:tab/>
      </w:r>
      <w:r w:rsidR="00A5558E" w:rsidRPr="00A5558E">
        <w:rPr>
          <w:rFonts w:cs="Arial"/>
          <w:sz w:val="24"/>
          <w:szCs w:val="24"/>
        </w:rPr>
        <w:t>R4-2203636</w:t>
      </w:r>
    </w:p>
    <w:p w14:paraId="306CF8FE" w14:textId="4855847B" w:rsidR="00412DA4" w:rsidRPr="004E2857" w:rsidRDefault="00412DA4" w:rsidP="00412DA4">
      <w:pPr>
        <w:pStyle w:val="Header"/>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 xml:space="preserve">Electronic Meeting, </w:t>
      </w:r>
      <w:r w:rsidR="006A7486" w:rsidRPr="004A029C">
        <w:rPr>
          <w:rFonts w:eastAsia="SimSun" w:cs="Arial"/>
          <w:sz w:val="24"/>
          <w:szCs w:val="24"/>
          <w:lang w:eastAsia="zh-CN"/>
        </w:rPr>
        <w:t>February 21 – March 3, 2022</w:t>
      </w:r>
    </w:p>
    <w:p w14:paraId="35952387" w14:textId="77777777" w:rsidR="00816C9D" w:rsidRPr="0008103A" w:rsidRDefault="00816C9D" w:rsidP="00816C9D">
      <w:pPr>
        <w:rPr>
          <w:rFonts w:ascii="Arial" w:hAnsi="Arial" w:cs="Arial"/>
          <w:b/>
          <w:sz w:val="24"/>
          <w:szCs w:val="24"/>
        </w:rPr>
      </w:pPr>
    </w:p>
    <w:p w14:paraId="35952388" w14:textId="3CF8A3A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77938" w:rsidRPr="00077938">
        <w:rPr>
          <w:rFonts w:ascii="Arial" w:hAnsi="Arial" w:cs="Arial"/>
          <w:sz w:val="24"/>
          <w:szCs w:val="24"/>
        </w:rPr>
        <w:t>11.1.2.1.2</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A36CF11"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077938" w:rsidRPr="00A5558E">
        <w:rPr>
          <w:rFonts w:ascii="Arial" w:hAnsi="Arial" w:cs="Arial"/>
          <w:bCs/>
          <w:sz w:val="24"/>
          <w:szCs w:val="24"/>
        </w:rPr>
        <w:t xml:space="preserve">On </w:t>
      </w:r>
      <w:r w:rsidR="00A905E0">
        <w:rPr>
          <w:rFonts w:ascii="Arial" w:hAnsi="Arial" w:cs="Arial"/>
          <w:sz w:val="24"/>
          <w:szCs w:val="24"/>
        </w:rPr>
        <w:t>FR2-2 Antenna Assumptions</w:t>
      </w:r>
      <w:r w:rsidR="00861C5F">
        <w:rPr>
          <w:rFonts w:ascii="Arial" w:hAnsi="Arial" w:cs="Arial"/>
          <w:b/>
          <w:sz w:val="24"/>
          <w:szCs w:val="24"/>
        </w:rPr>
        <w:t xml:space="preserve"> </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441AC0BA" w:rsidR="00241706" w:rsidRPr="00241706" w:rsidRDefault="00A905E0" w:rsidP="00241706">
      <w:pPr>
        <w:ind w:left="48"/>
        <w:rPr>
          <w:rFonts w:eastAsia="Batang"/>
        </w:rPr>
      </w:pPr>
      <w:r>
        <w:rPr>
          <w:rFonts w:eastAsia="Batang"/>
        </w:rPr>
        <w:t xml:space="preserve">This contribution is addressing FR2-2 antenna assumption topics that have not been </w:t>
      </w:r>
      <w:r w:rsidR="00A5558E">
        <w:rPr>
          <w:rFonts w:eastAsia="Batang"/>
        </w:rPr>
        <w:t>concluded</w:t>
      </w:r>
      <w:r>
        <w:rPr>
          <w:rFonts w:eastAsia="Batang"/>
        </w:rPr>
        <w:t xml:space="preserve"> yet</w:t>
      </w:r>
      <w:r w:rsidR="00BE6C7F">
        <w:rPr>
          <w:rFonts w:eastAsia="Batang"/>
        </w:rPr>
        <w:t xml:space="preserve"> </w:t>
      </w:r>
      <w:r w:rsidR="00BE6C7F">
        <w:rPr>
          <w:rFonts w:eastAsia="Batang"/>
        </w:rPr>
        <w:fldChar w:fldCharType="begin"/>
      </w:r>
      <w:r w:rsidR="00BE6C7F">
        <w:rPr>
          <w:rFonts w:eastAsia="Batang"/>
        </w:rPr>
        <w:instrText xml:space="preserve"> REF _Ref95390897 \r \h </w:instrText>
      </w:r>
      <w:r w:rsidR="00BE6C7F">
        <w:rPr>
          <w:rFonts w:eastAsia="Batang"/>
        </w:rPr>
      </w:r>
      <w:r w:rsidR="00BE6C7F">
        <w:rPr>
          <w:rFonts w:eastAsia="Batang"/>
        </w:rPr>
        <w:fldChar w:fldCharType="separate"/>
      </w:r>
      <w:r w:rsidR="0088037B">
        <w:rPr>
          <w:rFonts w:eastAsia="Batang"/>
        </w:rPr>
        <w:t>[1]</w:t>
      </w:r>
      <w:r w:rsidR="00BE6C7F">
        <w:rPr>
          <w:rFonts w:eastAsia="Batang"/>
        </w:rPr>
        <w:fldChar w:fldCharType="end"/>
      </w:r>
      <w:r w:rsidR="00EB5F35">
        <w:rPr>
          <w:rFonts w:eastAsia="Batang"/>
        </w:rPr>
        <w:fldChar w:fldCharType="begin"/>
      </w:r>
      <w:r w:rsidR="00EB5F35">
        <w:rPr>
          <w:rFonts w:eastAsia="Batang"/>
        </w:rPr>
        <w:instrText xml:space="preserve"> REF _Ref95394832 \r \h </w:instrText>
      </w:r>
      <w:r w:rsidR="00EB5F35">
        <w:rPr>
          <w:rFonts w:eastAsia="Batang"/>
        </w:rPr>
      </w:r>
      <w:r w:rsidR="00EB5F35">
        <w:rPr>
          <w:rFonts w:eastAsia="Batang"/>
        </w:rPr>
        <w:fldChar w:fldCharType="separate"/>
      </w:r>
      <w:r w:rsidR="0088037B">
        <w:rPr>
          <w:rFonts w:eastAsia="Batang"/>
        </w:rPr>
        <w:t>[2]</w:t>
      </w:r>
      <w:r w:rsidR="00EB5F35">
        <w:rPr>
          <w:rFonts w:eastAsia="Batang"/>
        </w:rPr>
        <w:fldChar w:fldCharType="end"/>
      </w:r>
      <w:r>
        <w:rPr>
          <w:rFonts w:eastAsia="Batang"/>
        </w:rPr>
        <w:t xml:space="preserve">. </w:t>
      </w:r>
    </w:p>
    <w:p w14:paraId="6C3E1100" w14:textId="77777777" w:rsidR="00A90013" w:rsidRPr="00354167" w:rsidRDefault="00A90013" w:rsidP="00A90013">
      <w:pPr>
        <w:pStyle w:val="Heading1"/>
        <w:ind w:left="567" w:hanging="567"/>
      </w:pPr>
      <w:r>
        <w:t>Antenna Element Pattern Assumptions</w:t>
      </w:r>
    </w:p>
    <w:p w14:paraId="241F2569" w14:textId="7561F872" w:rsidR="00A90013" w:rsidRDefault="00A90013" w:rsidP="00A90013">
      <w:r>
        <w:t xml:space="preserve">The PC3 measurement grids defined in RAN4 </w:t>
      </w:r>
      <w:r w:rsidR="00E86AE0">
        <w:fldChar w:fldCharType="begin"/>
      </w:r>
      <w:r w:rsidR="00E86AE0">
        <w:instrText xml:space="preserve"> REF _Ref95390816 \r \h </w:instrText>
      </w:r>
      <w:r w:rsidR="00E86AE0">
        <w:fldChar w:fldCharType="separate"/>
      </w:r>
      <w:r w:rsidR="0088037B">
        <w:t>[3]</w:t>
      </w:r>
      <w:r w:rsidR="00E86AE0">
        <w:fldChar w:fldCharType="end"/>
      </w:r>
      <w:r w:rsidR="005917CF">
        <w:fldChar w:fldCharType="begin"/>
      </w:r>
      <w:r w:rsidR="005917CF">
        <w:instrText xml:space="preserve"> REF _Ref59194947 \r \h </w:instrText>
      </w:r>
      <w:r w:rsidR="005917CF">
        <w:fldChar w:fldCharType="separate"/>
      </w:r>
      <w:r w:rsidR="0088037B">
        <w:t>[4]</w:t>
      </w:r>
      <w:r w:rsidR="005917CF">
        <w:fldChar w:fldCharType="end"/>
      </w:r>
      <w:r>
        <w:t xml:space="preserve"> and RAN5 </w:t>
      </w:r>
      <w:r>
        <w:fldChar w:fldCharType="begin"/>
      </w:r>
      <w:r>
        <w:instrText xml:space="preserve"> REF _Ref69999607 \w \h </w:instrText>
      </w:r>
      <w:r>
        <w:fldChar w:fldCharType="separate"/>
      </w:r>
      <w:r w:rsidR="0088037B">
        <w:t>[5]</w:t>
      </w:r>
      <w:r>
        <w:fldChar w:fldCharType="end"/>
      </w:r>
      <w:r>
        <w:t xml:space="preserve"> were initially based on the single-element antenna assumptions defined in </w:t>
      </w:r>
      <w:r w:rsidR="00C010F8">
        <w:fldChar w:fldCharType="begin"/>
      </w:r>
      <w:r w:rsidR="00C010F8">
        <w:instrText xml:space="preserve"> REF _Ref95390816 \r \h </w:instrText>
      </w:r>
      <w:r w:rsidR="00C010F8">
        <w:fldChar w:fldCharType="separate"/>
      </w:r>
      <w:r w:rsidR="0088037B">
        <w:t>[3]</w:t>
      </w:r>
      <w:r w:rsidR="00C010F8">
        <w:fldChar w:fldCharType="end"/>
      </w:r>
      <w:r>
        <w:t>, e.g., with a HPBW of the single-element pattern of 260</w:t>
      </w:r>
      <w:r w:rsidRPr="0003123E">
        <w:rPr>
          <w:vertAlign w:val="superscript"/>
        </w:rPr>
        <w:t>o</w:t>
      </w:r>
      <w:r>
        <w:t>/130</w:t>
      </w:r>
      <w:r w:rsidRPr="0003123E">
        <w:rPr>
          <w:vertAlign w:val="superscript"/>
        </w:rPr>
        <w:t>o</w:t>
      </w:r>
      <w:r>
        <w:t xml:space="preserve">. However, when the PC1 measurement grids were defined in RAN5, concerns about the single-element pattern assumptions were raised in </w:t>
      </w:r>
      <w:r>
        <w:fldChar w:fldCharType="begin"/>
      </w:r>
      <w:r>
        <w:instrText xml:space="preserve"> REF _Ref69998639 \w \h </w:instrText>
      </w:r>
      <w:r>
        <w:fldChar w:fldCharType="separate"/>
      </w:r>
      <w:r w:rsidR="0088037B">
        <w:t>[6]</w:t>
      </w:r>
      <w:r>
        <w:fldChar w:fldCharType="end"/>
      </w:r>
      <w:r>
        <w:t xml:space="preserve">. </w:t>
      </w:r>
    </w:p>
    <w:tbl>
      <w:tblPr>
        <w:tblStyle w:val="TableGrid"/>
        <w:tblW w:w="0" w:type="auto"/>
        <w:tblLook w:val="04A0" w:firstRow="1" w:lastRow="0" w:firstColumn="1" w:lastColumn="0" w:noHBand="0" w:noVBand="1"/>
      </w:tblPr>
      <w:tblGrid>
        <w:gridCol w:w="9631"/>
      </w:tblGrid>
      <w:tr w:rsidR="00A90013" w14:paraId="1B6CF3FB" w14:textId="77777777" w:rsidTr="005F3AD8">
        <w:tc>
          <w:tcPr>
            <w:tcW w:w="9631" w:type="dxa"/>
          </w:tcPr>
          <w:p w14:paraId="59EB0316" w14:textId="77777777" w:rsidR="00A90013" w:rsidRDefault="00A90013" w:rsidP="005F3AD8">
            <w:r>
              <w:t>The 260/130 shows an unrealistically optimistic 3 dB drop at the the 50</w:t>
            </w:r>
            <w:r>
              <w:rPr>
                <w:vertAlign w:val="superscript"/>
              </w:rPr>
              <w:t>th</w:t>
            </w:r>
            <w:r>
              <w:t xml:space="preserve"> %ile point. Following a similar process of corrections for non-idealities, the ‘realistic’ spherical coverage CDF will only show 5 or 6 dB of gain drop – much different from the standard.</w:t>
            </w:r>
          </w:p>
          <w:p w14:paraId="27E249F2" w14:textId="77777777" w:rsidR="00A90013" w:rsidRDefault="00A90013" w:rsidP="005F3AD8">
            <w:r>
              <w:t>We therefore believe that the change to 90/90 element better describes practical implementations.</w:t>
            </w:r>
          </w:p>
          <w:p w14:paraId="2F3B926C" w14:textId="77777777" w:rsidR="00A90013" w:rsidRDefault="00A90013" w:rsidP="005F3AD8">
            <w:r w:rsidRPr="0003123E">
              <w:t xml:space="preserve">We understand the burden of revisiting PC3 MU effort. From a pragmatic perspective, we are ok </w:t>
            </w:r>
            <w:r>
              <w:t xml:space="preserve">to </w:t>
            </w:r>
            <w:r w:rsidRPr="0003123E">
              <w:t xml:space="preserve">persist with existing </w:t>
            </w:r>
            <w:r>
              <w:t>values</w:t>
            </w:r>
            <w:r w:rsidRPr="0003123E">
              <w:t xml:space="preserve"> for PC3, but we would like to consider the more realistic element assumption for on going and future work</w:t>
            </w:r>
            <w:r>
              <w:t>, and hence proposing to adopt HPBW of 90/90 for PC1</w:t>
            </w:r>
            <w:r w:rsidRPr="0003123E">
              <w:t>.</w:t>
            </w:r>
            <w:r>
              <w:t xml:space="preserve"> In terms of future work on MU improvement, we can adopt HPBW of 90/90 for PC3 devices as well.</w:t>
            </w:r>
          </w:p>
        </w:tc>
      </w:tr>
    </w:tbl>
    <w:p w14:paraId="3DD8A73F" w14:textId="6E2346F5" w:rsidR="00A90013" w:rsidRDefault="00A90013" w:rsidP="00A90013">
      <w:r>
        <w:t xml:space="preserve">These single-element assumptions based on </w:t>
      </w:r>
      <w:r>
        <w:fldChar w:fldCharType="begin"/>
      </w:r>
      <w:r>
        <w:instrText xml:space="preserve"> REF _Ref69998639 \w \h </w:instrText>
      </w:r>
      <w:r>
        <w:fldChar w:fldCharType="separate"/>
      </w:r>
      <w:r w:rsidR="0088037B">
        <w:t>[6]</w:t>
      </w:r>
      <w:r>
        <w:fldChar w:fldCharType="end"/>
      </w:r>
      <w:r>
        <w:t xml:space="preserve"> were subsequently adopted for the PC1 measurements grids </w:t>
      </w:r>
      <w:r w:rsidR="00B30C78">
        <w:t xml:space="preserve">in RAN5 </w:t>
      </w:r>
      <w:r>
        <w:t xml:space="preserve">while the assumptions for the existing PC3 measurement grids based on the 8x2 worst case were left unchanged since MTSU and TT were previously defined already.  </w:t>
      </w:r>
    </w:p>
    <w:p w14:paraId="3B94E52B" w14:textId="50F8495D" w:rsidR="00A90013" w:rsidRDefault="00A90013" w:rsidP="00A90013">
      <w:pPr>
        <w:rPr>
          <w:bCs/>
        </w:rPr>
      </w:pPr>
      <w:r w:rsidRPr="007C3001">
        <w:t xml:space="preserve">While the single-element array patterns </w:t>
      </w:r>
      <w:r w:rsidR="005D4D11">
        <w:t>adopted for PC3</w:t>
      </w:r>
      <w:r w:rsidRPr="007C3001">
        <w:t xml:space="preserve"> </w:t>
      </w:r>
      <w:r w:rsidR="00C27E16">
        <w:t xml:space="preserve">in </w:t>
      </w:r>
      <w:r w:rsidR="00C27E16">
        <w:fldChar w:fldCharType="begin"/>
      </w:r>
      <w:r w:rsidR="00C27E16">
        <w:instrText xml:space="preserve"> REF _Ref59194947 \r \h </w:instrText>
      </w:r>
      <w:r w:rsidR="00C27E16">
        <w:fldChar w:fldCharType="separate"/>
      </w:r>
      <w:r w:rsidR="0088037B">
        <w:t>[4]</w:t>
      </w:r>
      <w:r w:rsidR="00C27E16">
        <w:fldChar w:fldCharType="end"/>
      </w:r>
      <w:r w:rsidR="00C27E16">
        <w:t xml:space="preserve"> </w:t>
      </w:r>
      <w:r w:rsidRPr="007C3001">
        <w:t xml:space="preserve">were based on Table G.1.1-1 of TR 38.810 </w:t>
      </w:r>
      <w:r w:rsidR="00C072DE">
        <w:fldChar w:fldCharType="begin"/>
      </w:r>
      <w:r w:rsidR="00C072DE">
        <w:instrText xml:space="preserve"> REF _Ref95390816 \r \h </w:instrText>
      </w:r>
      <w:r w:rsidR="00C072DE">
        <w:fldChar w:fldCharType="separate"/>
      </w:r>
      <w:r w:rsidR="0088037B">
        <w:t>[3]</w:t>
      </w:r>
      <w:r w:rsidR="00C072DE">
        <w:fldChar w:fldCharType="end"/>
      </w:r>
      <w:r w:rsidRPr="007C3001">
        <w:t xml:space="preserve"> as summarized in </w:t>
      </w:r>
      <w:r w:rsidRPr="007C3001">
        <w:fldChar w:fldCharType="begin"/>
      </w:r>
      <w:r w:rsidRPr="007C3001">
        <w:instrText xml:space="preserve"> REF _Ref58855494 \h </w:instrText>
      </w:r>
      <w:r>
        <w:instrText xml:space="preserve"> \* MERGEFORMAT </w:instrText>
      </w:r>
      <w:r w:rsidRPr="007C3001">
        <w:fldChar w:fldCharType="separate"/>
      </w:r>
      <w:r w:rsidR="0088037B">
        <w:t>Table 1</w:t>
      </w:r>
      <w:r w:rsidRPr="007C3001">
        <w:fldChar w:fldCharType="end"/>
      </w:r>
      <w:r w:rsidRPr="007C3001">
        <w:t xml:space="preserve">, the single-element array patterns </w:t>
      </w:r>
      <w:r w:rsidR="005D4D11">
        <w:t xml:space="preserve">adopted for PC1 </w:t>
      </w:r>
      <w:r w:rsidRPr="007C3001">
        <w:t xml:space="preserve">in </w:t>
      </w:r>
      <w:r w:rsidRPr="007C3001">
        <w:fldChar w:fldCharType="begin"/>
      </w:r>
      <w:r w:rsidRPr="007C3001">
        <w:instrText xml:space="preserve"> REF _Ref69998639 \w \h  \* MERGEFORMAT </w:instrText>
      </w:r>
      <w:r w:rsidRPr="007C3001">
        <w:fldChar w:fldCharType="separate"/>
      </w:r>
      <w:r w:rsidR="0088037B">
        <w:t>[6]</w:t>
      </w:r>
      <w:r w:rsidRPr="007C3001">
        <w:fldChar w:fldCharType="end"/>
      </w:r>
      <w:r w:rsidRPr="007C3001">
        <w:t xml:space="preserve"> were based on Table 5.2.3.3-1 of TR 38.803 </w:t>
      </w:r>
      <w:r w:rsidR="00754209">
        <w:fldChar w:fldCharType="begin"/>
      </w:r>
      <w:r w:rsidR="00754209">
        <w:instrText xml:space="preserve"> REF _Ref70001491 \r \h </w:instrText>
      </w:r>
      <w:r w:rsidR="00754209">
        <w:fldChar w:fldCharType="separate"/>
      </w:r>
      <w:r w:rsidR="00754209">
        <w:t>[8]</w:t>
      </w:r>
      <w:r w:rsidR="00754209">
        <w:fldChar w:fldCharType="end"/>
      </w:r>
      <w:r w:rsidR="00754209">
        <w:t xml:space="preserve"> </w:t>
      </w:r>
      <w:r w:rsidRPr="007C3001">
        <w:t xml:space="preserve">as summarized in </w:t>
      </w:r>
      <w:r w:rsidRPr="007C3001">
        <w:fldChar w:fldCharType="begin"/>
      </w:r>
      <w:r w:rsidRPr="007C3001">
        <w:instrText xml:space="preserve"> REF _Ref70408397 \h </w:instrText>
      </w:r>
      <w:r>
        <w:instrText xml:space="preserve"> \* MERGEFORMAT </w:instrText>
      </w:r>
      <w:r w:rsidRPr="007C3001">
        <w:fldChar w:fldCharType="separate"/>
      </w:r>
      <w:r w:rsidR="0088037B">
        <w:t>Table 2</w:t>
      </w:r>
      <w:r w:rsidRPr="007C3001">
        <w:fldChar w:fldCharType="end"/>
      </w:r>
      <w:r w:rsidRPr="007C3001">
        <w:rPr>
          <w:bCs/>
        </w:rPr>
        <w:t xml:space="preserve">. The differences between the antenna assumptions are highlighted in </w:t>
      </w:r>
      <w:r w:rsidRPr="007C3001">
        <w:rPr>
          <w:bCs/>
          <w:highlight w:val="yellow"/>
        </w:rPr>
        <w:t>yellow</w:t>
      </w:r>
      <w:r w:rsidRPr="007C3001">
        <w:rPr>
          <w:bCs/>
        </w:rPr>
        <w:t xml:space="preserve">; it should be noted that only the 3dB Half-Power Beam-Widths (HPBWs), </w:t>
      </w:r>
      <w:r w:rsidRPr="007C3001">
        <w:rPr>
          <w:rFonts w:ascii="Symbol" w:hAnsi="Symbol"/>
          <w:bCs/>
        </w:rPr>
        <w:t>q</w:t>
      </w:r>
      <w:r w:rsidRPr="007C3001">
        <w:rPr>
          <w:bCs/>
          <w:vertAlign w:val="subscript"/>
        </w:rPr>
        <w:t>3dB</w:t>
      </w:r>
      <w:r w:rsidRPr="007C3001">
        <w:rPr>
          <w:bCs/>
        </w:rPr>
        <w:t xml:space="preserve"> and </w:t>
      </w:r>
      <w:r w:rsidRPr="007C3001">
        <w:rPr>
          <w:rFonts w:ascii="Symbol" w:hAnsi="Symbol"/>
          <w:bCs/>
        </w:rPr>
        <w:t>f</w:t>
      </w:r>
      <w:r w:rsidRPr="007C3001">
        <w:rPr>
          <w:bCs/>
          <w:vertAlign w:val="subscript"/>
        </w:rPr>
        <w:t>3dB</w:t>
      </w:r>
      <w:r w:rsidRPr="007C3001">
        <w:rPr>
          <w:bCs/>
        </w:rPr>
        <w:t xml:space="preserve">, have a significant effect on the pattern shape which is the metric for the measurement grid </w:t>
      </w:r>
      <w:r w:rsidR="0022132B">
        <w:rPr>
          <w:bCs/>
        </w:rPr>
        <w:t>parameters (minimum number and MU)</w:t>
      </w:r>
      <w:r w:rsidRPr="007C3001">
        <w:rPr>
          <w:bCs/>
        </w:rPr>
        <w:t xml:space="preserve">. </w:t>
      </w:r>
    </w:p>
    <w:p w14:paraId="5A286ED2" w14:textId="77777777" w:rsidR="00A90013" w:rsidRDefault="00A90013" w:rsidP="00A90013">
      <w:pPr>
        <w:spacing w:after="0"/>
      </w:pPr>
      <w:r>
        <w:br w:type="page"/>
      </w:r>
    </w:p>
    <w:p w14:paraId="5C306413" w14:textId="77777777" w:rsidR="00A90013" w:rsidRDefault="00A90013" w:rsidP="00A90013"/>
    <w:p w14:paraId="477C1B6C" w14:textId="466E32D8" w:rsidR="00A90013" w:rsidRDefault="00A90013" w:rsidP="00A90013">
      <w:pPr>
        <w:pStyle w:val="Caption"/>
        <w:jc w:val="center"/>
      </w:pPr>
      <w:bookmarkStart w:id="5" w:name="_Ref58855494"/>
      <w:r>
        <w:t xml:space="preserve">Table </w:t>
      </w:r>
      <w:r>
        <w:fldChar w:fldCharType="begin"/>
      </w:r>
      <w:r>
        <w:instrText xml:space="preserve"> SEQ Table \* ARABIC </w:instrText>
      </w:r>
      <w:r>
        <w:fldChar w:fldCharType="separate"/>
      </w:r>
      <w:r w:rsidR="0088037B">
        <w:rPr>
          <w:noProof/>
        </w:rPr>
        <w:t>1</w:t>
      </w:r>
      <w:r>
        <w:fldChar w:fldCharType="end"/>
      </w:r>
      <w:bookmarkEnd w:id="5"/>
      <w:r>
        <w:t xml:space="preserve">: Single-Element Antenna Array Assumptions agreed in </w:t>
      </w:r>
      <w:r w:rsidR="00C010F8">
        <w:fldChar w:fldCharType="begin"/>
      </w:r>
      <w:r w:rsidR="00C010F8">
        <w:instrText xml:space="preserve"> REF _Ref95390816 \r \h </w:instrText>
      </w:r>
      <w:r w:rsidR="00C010F8">
        <w:fldChar w:fldCharType="separate"/>
      </w:r>
      <w:r w:rsidR="0088037B">
        <w:t>[3]</w:t>
      </w:r>
      <w:r w:rsidR="00C010F8">
        <w:fldChar w:fldCharType="end"/>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90013" w:rsidRPr="007849B1" w14:paraId="25BE455A" w14:textId="77777777" w:rsidTr="005F3AD8">
        <w:trPr>
          <w:cantSplit/>
          <w:trHeight w:val="182"/>
          <w:jc w:val="center"/>
        </w:trPr>
        <w:tc>
          <w:tcPr>
            <w:tcW w:w="2290" w:type="dxa"/>
            <w:shd w:val="clear" w:color="auto" w:fill="E0E0E0"/>
            <w:vAlign w:val="center"/>
          </w:tcPr>
          <w:p w14:paraId="7F34D4FF" w14:textId="77777777" w:rsidR="00A90013" w:rsidRPr="007849B1" w:rsidRDefault="00A90013" w:rsidP="005F3AD8">
            <w:pPr>
              <w:pStyle w:val="TAH"/>
            </w:pPr>
            <w:r w:rsidRPr="007849B1">
              <w:t>Parameter</w:t>
            </w:r>
          </w:p>
        </w:tc>
        <w:tc>
          <w:tcPr>
            <w:tcW w:w="7495" w:type="dxa"/>
            <w:shd w:val="clear" w:color="auto" w:fill="E0E0E0"/>
            <w:vAlign w:val="center"/>
          </w:tcPr>
          <w:p w14:paraId="28DC47E1" w14:textId="77777777" w:rsidR="00A90013" w:rsidRPr="007849B1" w:rsidRDefault="00A90013" w:rsidP="005F3AD8">
            <w:pPr>
              <w:pStyle w:val="TAH"/>
            </w:pPr>
            <w:r w:rsidRPr="007849B1">
              <w:t>Values</w:t>
            </w:r>
          </w:p>
        </w:tc>
      </w:tr>
      <w:tr w:rsidR="00A90013" w:rsidRPr="007849B1" w14:paraId="0ACB8BA3" w14:textId="77777777" w:rsidTr="005F3AD8">
        <w:trPr>
          <w:cantSplit/>
          <w:trHeight w:val="824"/>
          <w:jc w:val="center"/>
        </w:trPr>
        <w:tc>
          <w:tcPr>
            <w:tcW w:w="2290" w:type="dxa"/>
            <w:shd w:val="clear" w:color="auto" w:fill="auto"/>
            <w:vAlign w:val="center"/>
          </w:tcPr>
          <w:p w14:paraId="0F775388" w14:textId="77777777" w:rsidR="00A90013" w:rsidRPr="007849B1" w:rsidRDefault="00A90013" w:rsidP="005F3AD8">
            <w:pPr>
              <w:pStyle w:val="TAL"/>
            </w:pPr>
            <w:r w:rsidRPr="007849B1">
              <w:t>Antenna element vertical radiation pattern (dB)</w:t>
            </w:r>
          </w:p>
        </w:tc>
        <w:tc>
          <w:tcPr>
            <w:tcW w:w="7495" w:type="dxa"/>
            <w:vAlign w:val="center"/>
          </w:tcPr>
          <w:p w14:paraId="6FCC46F8" w14:textId="77777777" w:rsidR="00A90013" w:rsidRPr="007849B1" w:rsidRDefault="00754209" w:rsidP="005F3AD8">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highlight w:val="yellow"/>
                  </w:rPr>
                  <m:t>130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highlight w:val="yellow"/>
                  </w:rPr>
                  <m:t>30</m:t>
                </m:r>
                <m:r>
                  <m:rPr>
                    <m:nor/>
                  </m:rPr>
                  <w:rPr>
                    <w:rFonts w:ascii="Cambria Math"/>
                  </w:rPr>
                  <m:t>dB</m:t>
                </m:r>
              </m:oMath>
            </m:oMathPara>
          </w:p>
        </w:tc>
      </w:tr>
      <w:tr w:rsidR="00A90013" w:rsidRPr="007849B1" w14:paraId="50BCABDD" w14:textId="77777777" w:rsidTr="005F3AD8">
        <w:trPr>
          <w:cantSplit/>
          <w:trHeight w:val="809"/>
          <w:jc w:val="center"/>
        </w:trPr>
        <w:tc>
          <w:tcPr>
            <w:tcW w:w="2290" w:type="dxa"/>
            <w:shd w:val="clear" w:color="auto" w:fill="auto"/>
            <w:vAlign w:val="center"/>
          </w:tcPr>
          <w:p w14:paraId="3DB8A34A" w14:textId="77777777" w:rsidR="00A90013" w:rsidRPr="007849B1" w:rsidRDefault="00A90013" w:rsidP="005F3AD8">
            <w:pPr>
              <w:pStyle w:val="TAL"/>
            </w:pPr>
            <w:r w:rsidRPr="007849B1">
              <w:t>Antenna element horizontal radiation pattern (dB)</w:t>
            </w:r>
          </w:p>
        </w:tc>
        <w:tc>
          <w:tcPr>
            <w:tcW w:w="7495" w:type="dxa"/>
            <w:vAlign w:val="center"/>
          </w:tcPr>
          <w:p w14:paraId="6F5D14C3" w14:textId="77777777" w:rsidR="00A90013" w:rsidRPr="007849B1" w:rsidRDefault="00754209" w:rsidP="005F3AD8">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highlight w:val="yellow"/>
                  </w:rPr>
                  <m:t>260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highlight w:val="yellow"/>
                  </w:rPr>
                  <m:t>30</m:t>
                </m:r>
                <m:r>
                  <m:rPr>
                    <m:nor/>
                  </m:rPr>
                  <w:rPr>
                    <w:rFonts w:ascii="Cambria Math"/>
                  </w:rPr>
                  <m:t>dB</m:t>
                </m:r>
              </m:oMath>
            </m:oMathPara>
          </w:p>
          <w:p w14:paraId="60F27699" w14:textId="77777777" w:rsidR="00A90013" w:rsidRPr="007849B1" w:rsidRDefault="00A90013" w:rsidP="005F3AD8">
            <w:pPr>
              <w:pStyle w:val="TAC"/>
              <w:rPr>
                <w:rFonts w:eastAsia="SimSun"/>
              </w:rPr>
            </w:pPr>
          </w:p>
        </w:tc>
      </w:tr>
      <w:tr w:rsidR="00A90013" w:rsidRPr="007849B1" w14:paraId="4EBFC839" w14:textId="77777777" w:rsidTr="005F3AD8">
        <w:trPr>
          <w:cantSplit/>
          <w:trHeight w:val="378"/>
          <w:jc w:val="center"/>
        </w:trPr>
        <w:tc>
          <w:tcPr>
            <w:tcW w:w="2290" w:type="dxa"/>
            <w:shd w:val="clear" w:color="auto" w:fill="auto"/>
            <w:vAlign w:val="center"/>
          </w:tcPr>
          <w:p w14:paraId="711A26C8" w14:textId="77777777" w:rsidR="00A90013" w:rsidRPr="007849B1" w:rsidRDefault="00A90013" w:rsidP="005F3AD8">
            <w:pPr>
              <w:pStyle w:val="TAL"/>
            </w:pPr>
            <w:r w:rsidRPr="007849B1">
              <w:t>Combining method for 3D antenna element pattern (dB)</w:t>
            </w:r>
          </w:p>
        </w:tc>
        <w:tc>
          <w:tcPr>
            <w:tcW w:w="7495" w:type="dxa"/>
            <w:vAlign w:val="center"/>
          </w:tcPr>
          <w:p w14:paraId="134EBD45" w14:textId="77777777" w:rsidR="00A90013" w:rsidRPr="007849B1" w:rsidRDefault="00754209" w:rsidP="005F3AD8">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A90013" w:rsidRPr="007849B1" w14:paraId="3207CD48" w14:textId="77777777" w:rsidTr="005F3AD8">
        <w:trPr>
          <w:cantSplit/>
          <w:trHeight w:val="391"/>
          <w:jc w:val="center"/>
        </w:trPr>
        <w:tc>
          <w:tcPr>
            <w:tcW w:w="2290" w:type="dxa"/>
            <w:shd w:val="clear" w:color="auto" w:fill="auto"/>
            <w:vAlign w:val="center"/>
          </w:tcPr>
          <w:p w14:paraId="2E71097A" w14:textId="77777777" w:rsidR="00A90013" w:rsidRPr="007849B1" w:rsidRDefault="00A90013" w:rsidP="005F3AD8">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41854DD5" w14:textId="77777777" w:rsidR="00A90013" w:rsidRPr="007849B1" w:rsidRDefault="00A90013" w:rsidP="005F3AD8">
            <w:pPr>
              <w:pStyle w:val="TAC"/>
              <w:rPr>
                <w:rFonts w:eastAsia="SimSun"/>
              </w:rPr>
            </w:pPr>
            <w:r w:rsidRPr="00F86974">
              <w:rPr>
                <w:highlight w:val="yellow"/>
                <w:lang w:eastAsia="ja-JP"/>
              </w:rPr>
              <w:t>1.5</w:t>
            </w:r>
            <w:r w:rsidRPr="007849B1">
              <w:rPr>
                <w:rFonts w:eastAsia="SimSun"/>
              </w:rPr>
              <w:t xml:space="preserve"> dBi</w:t>
            </w:r>
          </w:p>
        </w:tc>
      </w:tr>
      <w:tr w:rsidR="00A90013" w:rsidRPr="007849B1" w14:paraId="5C02AB99" w14:textId="77777777" w:rsidTr="005F3AD8">
        <w:trPr>
          <w:cantSplit/>
          <w:trHeight w:val="391"/>
          <w:jc w:val="center"/>
        </w:trPr>
        <w:tc>
          <w:tcPr>
            <w:tcW w:w="2290" w:type="dxa"/>
            <w:shd w:val="clear" w:color="auto" w:fill="auto"/>
            <w:vAlign w:val="center"/>
          </w:tcPr>
          <w:p w14:paraId="705B0205" w14:textId="77777777" w:rsidR="00A90013" w:rsidRPr="007849B1" w:rsidRDefault="00A90013" w:rsidP="005F3AD8">
            <w:pPr>
              <w:pStyle w:val="TAL"/>
              <w:rPr>
                <w:lang w:eastAsia="ja-JP"/>
              </w:rPr>
            </w:pPr>
            <w:r w:rsidRPr="007849B1">
              <w:rPr>
                <w:rFonts w:hint="eastAsia"/>
                <w:lang w:eastAsia="ja-JP"/>
              </w:rPr>
              <w:t>(M</w:t>
            </w:r>
            <w:r>
              <w:rPr>
                <w:lang w:eastAsia="ja-JP"/>
              </w:rPr>
              <w:t xml:space="preserve"> x</w:t>
            </w:r>
            <w:r w:rsidRPr="007849B1">
              <w:rPr>
                <w:rFonts w:hint="eastAsia"/>
                <w:lang w:eastAsia="ja-JP"/>
              </w:rPr>
              <w:t xml:space="preserve"> N) </w:t>
            </w:r>
          </w:p>
        </w:tc>
        <w:tc>
          <w:tcPr>
            <w:tcW w:w="7495" w:type="dxa"/>
            <w:vAlign w:val="center"/>
          </w:tcPr>
          <w:p w14:paraId="6E6962DD" w14:textId="517701C7" w:rsidR="00A90013" w:rsidRPr="007849B1" w:rsidRDefault="00BB5592" w:rsidP="005F3AD8">
            <w:pPr>
              <w:pStyle w:val="TAC"/>
              <w:rPr>
                <w:lang w:eastAsia="ja-JP"/>
              </w:rPr>
            </w:pPr>
            <w:r>
              <w:rPr>
                <w:lang w:eastAsia="ja-JP"/>
              </w:rPr>
              <w:t>8</w:t>
            </w:r>
            <w:r w:rsidR="00A90013">
              <w:rPr>
                <w:lang w:eastAsia="ja-JP"/>
              </w:rPr>
              <w:t xml:space="preserve"> x 2</w:t>
            </w:r>
          </w:p>
        </w:tc>
      </w:tr>
      <w:tr w:rsidR="00A90013" w:rsidRPr="007849B1" w14:paraId="64640534" w14:textId="77777777" w:rsidTr="005F3AD8">
        <w:trPr>
          <w:cantSplit/>
          <w:trHeight w:val="391"/>
          <w:jc w:val="center"/>
        </w:trPr>
        <w:tc>
          <w:tcPr>
            <w:tcW w:w="2290" w:type="dxa"/>
            <w:shd w:val="clear" w:color="auto" w:fill="auto"/>
            <w:vAlign w:val="center"/>
          </w:tcPr>
          <w:p w14:paraId="6D7DFB66" w14:textId="77777777" w:rsidR="00A90013" w:rsidRPr="007849B1" w:rsidRDefault="00A90013" w:rsidP="005F3AD8">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15226AB3" w14:textId="77777777" w:rsidR="00A90013" w:rsidRPr="007849B1" w:rsidRDefault="00A90013" w:rsidP="005F3AD8">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90013" w:rsidRPr="007849B1" w14:paraId="1A6902BA" w14:textId="77777777" w:rsidTr="005F3AD8">
        <w:trPr>
          <w:cantSplit/>
          <w:trHeight w:val="391"/>
          <w:jc w:val="center"/>
        </w:trPr>
        <w:tc>
          <w:tcPr>
            <w:tcW w:w="2290" w:type="dxa"/>
            <w:shd w:val="clear" w:color="auto" w:fill="auto"/>
            <w:vAlign w:val="center"/>
          </w:tcPr>
          <w:p w14:paraId="6C289439" w14:textId="77777777" w:rsidR="00A90013" w:rsidRPr="007849B1" w:rsidRDefault="00A90013" w:rsidP="005F3AD8">
            <w:pPr>
              <w:pStyle w:val="TAL"/>
              <w:rPr>
                <w:lang w:eastAsia="ja-JP"/>
              </w:rPr>
            </w:pPr>
            <w:r w:rsidRPr="007849B1">
              <w:rPr>
                <w:lang w:val="en-US" w:eastAsia="ja-JP"/>
              </w:rPr>
              <w:t>UE orientation</w:t>
            </w:r>
          </w:p>
        </w:tc>
        <w:tc>
          <w:tcPr>
            <w:tcW w:w="7495" w:type="dxa"/>
            <w:vAlign w:val="center"/>
          </w:tcPr>
          <w:p w14:paraId="6BCB43F8" w14:textId="77777777" w:rsidR="00A90013" w:rsidRPr="007849B1" w:rsidRDefault="00A90013" w:rsidP="005F3AD8">
            <w:pPr>
              <w:pStyle w:val="TAC"/>
              <w:ind w:left="-56"/>
              <w:rPr>
                <w:lang w:eastAsia="ja-JP"/>
              </w:rPr>
            </w:pPr>
            <w:r w:rsidRPr="007849B1">
              <w:rPr>
                <w:lang w:val="en-US" w:eastAsia="ja-JP"/>
              </w:rPr>
              <w:t>Random orientation in the azimuth domain: uniformly distributed between -90 and 90 degrees*</w:t>
            </w:r>
          </w:p>
          <w:p w14:paraId="6FFB6545" w14:textId="77777777" w:rsidR="00A90013" w:rsidRPr="007849B1" w:rsidRDefault="00A90013" w:rsidP="005F3AD8">
            <w:pPr>
              <w:pStyle w:val="TAC"/>
              <w:ind w:left="-56"/>
              <w:rPr>
                <w:lang w:eastAsia="ja-JP"/>
              </w:rPr>
            </w:pPr>
            <w:r w:rsidRPr="007849B1">
              <w:rPr>
                <w:lang w:val="en-US" w:eastAsia="ja-JP"/>
              </w:rPr>
              <w:t>Fixed elevation: 90 degrees</w:t>
            </w:r>
          </w:p>
        </w:tc>
      </w:tr>
      <w:tr w:rsidR="00A90013" w:rsidRPr="007849B1" w14:paraId="418A4003" w14:textId="77777777" w:rsidTr="005F3AD8">
        <w:trPr>
          <w:cantSplit/>
          <w:trHeight w:val="391"/>
          <w:jc w:val="center"/>
        </w:trPr>
        <w:tc>
          <w:tcPr>
            <w:tcW w:w="9785" w:type="dxa"/>
            <w:gridSpan w:val="2"/>
            <w:shd w:val="clear" w:color="auto" w:fill="auto"/>
            <w:vAlign w:val="center"/>
          </w:tcPr>
          <w:p w14:paraId="499A5A62" w14:textId="77777777" w:rsidR="00A90013" w:rsidRPr="007849B1" w:rsidRDefault="00A90013" w:rsidP="005F3AD8">
            <w:pPr>
              <w:pStyle w:val="TAN"/>
              <w:rPr>
                <w:lang w:eastAsia="ja-JP"/>
              </w:rPr>
            </w:pPr>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14:paraId="6FC687D5" w14:textId="77777777" w:rsidR="00A90013" w:rsidRDefault="00A90013" w:rsidP="00A90013">
      <w:pPr>
        <w:pStyle w:val="Caption"/>
        <w:jc w:val="center"/>
      </w:pPr>
      <w:bookmarkStart w:id="6" w:name="_Ref58855508"/>
    </w:p>
    <w:p w14:paraId="2E55E0EE" w14:textId="0F93FA46" w:rsidR="00A90013" w:rsidRDefault="00A90013" w:rsidP="00A90013">
      <w:pPr>
        <w:pStyle w:val="Caption"/>
        <w:jc w:val="center"/>
      </w:pPr>
      <w:bookmarkStart w:id="7" w:name="_Ref70408397"/>
      <w:r>
        <w:t xml:space="preserve">Table </w:t>
      </w:r>
      <w:r>
        <w:fldChar w:fldCharType="begin"/>
      </w:r>
      <w:r>
        <w:instrText xml:space="preserve"> SEQ Table \* ARABIC </w:instrText>
      </w:r>
      <w:r>
        <w:fldChar w:fldCharType="separate"/>
      </w:r>
      <w:r w:rsidR="0088037B">
        <w:rPr>
          <w:noProof/>
        </w:rPr>
        <w:t>2</w:t>
      </w:r>
      <w:r>
        <w:fldChar w:fldCharType="end"/>
      </w:r>
      <w:bookmarkEnd w:id="6"/>
      <w:bookmarkEnd w:id="7"/>
      <w:r>
        <w:t xml:space="preserve">: Single-Element Antenna Array Assumptions proposed in </w:t>
      </w:r>
      <w:r>
        <w:fldChar w:fldCharType="begin"/>
      </w:r>
      <w:r>
        <w:instrText xml:space="preserve"> REF _Ref69998639 \r \h </w:instrText>
      </w:r>
      <w:r>
        <w:fldChar w:fldCharType="separate"/>
      </w:r>
      <w:r w:rsidR="0088037B">
        <w:t>[6]</w:t>
      </w:r>
      <w:r>
        <w:fldChar w:fldCharType="end"/>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90013" w:rsidRPr="007849B1" w14:paraId="42B4BDB1" w14:textId="77777777" w:rsidTr="005F3AD8">
        <w:trPr>
          <w:cantSplit/>
          <w:trHeight w:val="182"/>
          <w:jc w:val="center"/>
        </w:trPr>
        <w:tc>
          <w:tcPr>
            <w:tcW w:w="2290" w:type="dxa"/>
            <w:shd w:val="clear" w:color="auto" w:fill="E0E0E0"/>
            <w:vAlign w:val="center"/>
          </w:tcPr>
          <w:p w14:paraId="2FA2C954" w14:textId="77777777" w:rsidR="00A90013" w:rsidRPr="007849B1" w:rsidRDefault="00A90013" w:rsidP="005F3AD8">
            <w:pPr>
              <w:pStyle w:val="TAH"/>
            </w:pPr>
            <w:r w:rsidRPr="007849B1">
              <w:t>Parameter</w:t>
            </w:r>
          </w:p>
        </w:tc>
        <w:tc>
          <w:tcPr>
            <w:tcW w:w="7495" w:type="dxa"/>
            <w:shd w:val="clear" w:color="auto" w:fill="E0E0E0"/>
            <w:vAlign w:val="center"/>
          </w:tcPr>
          <w:p w14:paraId="13125E34" w14:textId="77777777" w:rsidR="00A90013" w:rsidRPr="007849B1" w:rsidRDefault="00A90013" w:rsidP="005F3AD8">
            <w:pPr>
              <w:pStyle w:val="TAH"/>
            </w:pPr>
            <w:r w:rsidRPr="007849B1">
              <w:t>Values</w:t>
            </w:r>
          </w:p>
        </w:tc>
      </w:tr>
      <w:tr w:rsidR="00A90013" w:rsidRPr="007849B1" w14:paraId="0059C5FA" w14:textId="77777777" w:rsidTr="005F3AD8">
        <w:trPr>
          <w:cantSplit/>
          <w:trHeight w:val="824"/>
          <w:jc w:val="center"/>
        </w:trPr>
        <w:tc>
          <w:tcPr>
            <w:tcW w:w="2290" w:type="dxa"/>
            <w:shd w:val="clear" w:color="auto" w:fill="auto"/>
            <w:vAlign w:val="center"/>
          </w:tcPr>
          <w:p w14:paraId="2ADE101C" w14:textId="77777777" w:rsidR="00A90013" w:rsidRPr="007849B1" w:rsidRDefault="00A90013" w:rsidP="005F3AD8">
            <w:pPr>
              <w:pStyle w:val="TAL"/>
            </w:pPr>
            <w:r w:rsidRPr="007849B1">
              <w:t>Antenna element vertical radiation pattern (dB)</w:t>
            </w:r>
          </w:p>
        </w:tc>
        <w:tc>
          <w:tcPr>
            <w:tcW w:w="7495" w:type="dxa"/>
            <w:vAlign w:val="center"/>
          </w:tcPr>
          <w:p w14:paraId="241CCFBA" w14:textId="77777777" w:rsidR="00A90013" w:rsidRPr="007849B1" w:rsidRDefault="00754209" w:rsidP="005F3AD8">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highlight w:val="yellow"/>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highlight w:val="yellow"/>
                  </w:rPr>
                  <m:t>25</m:t>
                </m:r>
                <m:r>
                  <m:rPr>
                    <m:nor/>
                  </m:rPr>
                  <w:rPr>
                    <w:rFonts w:ascii="Cambria Math"/>
                  </w:rPr>
                  <m:t>dB</m:t>
                </m:r>
              </m:oMath>
            </m:oMathPara>
          </w:p>
        </w:tc>
      </w:tr>
      <w:tr w:rsidR="00A90013" w:rsidRPr="007849B1" w14:paraId="6B542A58" w14:textId="77777777" w:rsidTr="005F3AD8">
        <w:trPr>
          <w:cantSplit/>
          <w:trHeight w:val="809"/>
          <w:jc w:val="center"/>
        </w:trPr>
        <w:tc>
          <w:tcPr>
            <w:tcW w:w="2290" w:type="dxa"/>
            <w:shd w:val="clear" w:color="auto" w:fill="auto"/>
            <w:vAlign w:val="center"/>
          </w:tcPr>
          <w:p w14:paraId="0F0CAC2A" w14:textId="77777777" w:rsidR="00A90013" w:rsidRPr="007849B1" w:rsidRDefault="00A90013" w:rsidP="005F3AD8">
            <w:pPr>
              <w:pStyle w:val="TAL"/>
            </w:pPr>
            <w:r w:rsidRPr="007849B1">
              <w:t>Antenna element horizontal radiation pattern (dB)</w:t>
            </w:r>
          </w:p>
        </w:tc>
        <w:tc>
          <w:tcPr>
            <w:tcW w:w="7495" w:type="dxa"/>
            <w:vAlign w:val="center"/>
          </w:tcPr>
          <w:p w14:paraId="74357E67" w14:textId="77777777" w:rsidR="00A90013" w:rsidRPr="007849B1" w:rsidRDefault="00754209" w:rsidP="005F3AD8">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highlight w:val="yellow"/>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highlight w:val="yellow"/>
                  </w:rPr>
                  <m:t>25</m:t>
                </m:r>
                <m:r>
                  <m:rPr>
                    <m:nor/>
                  </m:rPr>
                  <w:rPr>
                    <w:rFonts w:ascii="Cambria Math"/>
                  </w:rPr>
                  <m:t>dB</m:t>
                </m:r>
              </m:oMath>
            </m:oMathPara>
          </w:p>
          <w:p w14:paraId="433F3800" w14:textId="77777777" w:rsidR="00A90013" w:rsidRPr="007849B1" w:rsidRDefault="00A90013" w:rsidP="005F3AD8">
            <w:pPr>
              <w:pStyle w:val="TAC"/>
              <w:rPr>
                <w:rFonts w:eastAsia="SimSun"/>
              </w:rPr>
            </w:pPr>
          </w:p>
        </w:tc>
      </w:tr>
      <w:tr w:rsidR="00A90013" w:rsidRPr="007849B1" w14:paraId="142D9844" w14:textId="77777777" w:rsidTr="005F3AD8">
        <w:trPr>
          <w:cantSplit/>
          <w:trHeight w:val="378"/>
          <w:jc w:val="center"/>
        </w:trPr>
        <w:tc>
          <w:tcPr>
            <w:tcW w:w="2290" w:type="dxa"/>
            <w:shd w:val="clear" w:color="auto" w:fill="auto"/>
            <w:vAlign w:val="center"/>
          </w:tcPr>
          <w:p w14:paraId="16E963B6" w14:textId="77777777" w:rsidR="00A90013" w:rsidRPr="007849B1" w:rsidRDefault="00A90013" w:rsidP="005F3AD8">
            <w:pPr>
              <w:pStyle w:val="TAL"/>
            </w:pPr>
            <w:r w:rsidRPr="007849B1">
              <w:t>Combining method for 3D antenna element pattern (dB)</w:t>
            </w:r>
          </w:p>
        </w:tc>
        <w:tc>
          <w:tcPr>
            <w:tcW w:w="7495" w:type="dxa"/>
            <w:vAlign w:val="center"/>
          </w:tcPr>
          <w:p w14:paraId="12A30CC5" w14:textId="77777777" w:rsidR="00A90013" w:rsidRPr="007849B1" w:rsidRDefault="00754209" w:rsidP="005F3AD8">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A90013" w:rsidRPr="007849B1" w14:paraId="41643589" w14:textId="77777777" w:rsidTr="005F3AD8">
        <w:trPr>
          <w:cantSplit/>
          <w:trHeight w:val="391"/>
          <w:jc w:val="center"/>
        </w:trPr>
        <w:tc>
          <w:tcPr>
            <w:tcW w:w="2290" w:type="dxa"/>
            <w:shd w:val="clear" w:color="auto" w:fill="auto"/>
            <w:vAlign w:val="center"/>
          </w:tcPr>
          <w:p w14:paraId="3437331C" w14:textId="77777777" w:rsidR="00A90013" w:rsidRPr="007849B1" w:rsidRDefault="00A90013" w:rsidP="005F3AD8">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44B07ACF" w14:textId="77777777" w:rsidR="00A90013" w:rsidRPr="007849B1" w:rsidRDefault="00A90013" w:rsidP="005F3AD8">
            <w:pPr>
              <w:pStyle w:val="TAC"/>
              <w:rPr>
                <w:rFonts w:eastAsia="SimSun"/>
              </w:rPr>
            </w:pPr>
            <w:r w:rsidRPr="009564E9">
              <w:rPr>
                <w:rFonts w:hint="eastAsia"/>
                <w:highlight w:val="yellow"/>
                <w:lang w:eastAsia="ja-JP"/>
              </w:rPr>
              <w:t>5</w:t>
            </w:r>
            <w:r w:rsidRPr="009564E9">
              <w:rPr>
                <w:rFonts w:eastAsia="SimSun"/>
                <w:highlight w:val="yellow"/>
              </w:rPr>
              <w:t xml:space="preserve"> </w:t>
            </w:r>
            <w:r w:rsidRPr="007849B1">
              <w:rPr>
                <w:rFonts w:eastAsia="SimSun"/>
              </w:rPr>
              <w:t>dBi</w:t>
            </w:r>
          </w:p>
        </w:tc>
      </w:tr>
      <w:tr w:rsidR="00A90013" w:rsidRPr="007849B1" w14:paraId="0C92CCF7" w14:textId="77777777" w:rsidTr="005F3AD8">
        <w:trPr>
          <w:cantSplit/>
          <w:trHeight w:val="391"/>
          <w:jc w:val="center"/>
        </w:trPr>
        <w:tc>
          <w:tcPr>
            <w:tcW w:w="2290" w:type="dxa"/>
            <w:shd w:val="clear" w:color="auto" w:fill="auto"/>
            <w:vAlign w:val="center"/>
          </w:tcPr>
          <w:p w14:paraId="3C66968C" w14:textId="77777777" w:rsidR="00A90013" w:rsidRPr="007849B1" w:rsidRDefault="00A90013" w:rsidP="005F3AD8">
            <w:pPr>
              <w:pStyle w:val="TAL"/>
              <w:rPr>
                <w:lang w:eastAsia="ja-JP"/>
              </w:rPr>
            </w:pPr>
            <w:r w:rsidRPr="007849B1">
              <w:rPr>
                <w:rFonts w:hint="eastAsia"/>
                <w:lang w:eastAsia="ja-JP"/>
              </w:rPr>
              <w:t>(M</w:t>
            </w:r>
            <w:r>
              <w:rPr>
                <w:lang w:eastAsia="ja-JP"/>
              </w:rPr>
              <w:t xml:space="preserve"> x</w:t>
            </w:r>
            <w:r w:rsidRPr="007849B1">
              <w:rPr>
                <w:rFonts w:hint="eastAsia"/>
                <w:lang w:eastAsia="ja-JP"/>
              </w:rPr>
              <w:t xml:space="preserve"> N) </w:t>
            </w:r>
          </w:p>
        </w:tc>
        <w:tc>
          <w:tcPr>
            <w:tcW w:w="7495" w:type="dxa"/>
            <w:vAlign w:val="center"/>
          </w:tcPr>
          <w:p w14:paraId="46AA412A" w14:textId="623598C7" w:rsidR="00A90013" w:rsidRPr="007849B1" w:rsidRDefault="00BB5592" w:rsidP="005F3AD8">
            <w:pPr>
              <w:pStyle w:val="TAC"/>
              <w:rPr>
                <w:lang w:eastAsia="ja-JP"/>
              </w:rPr>
            </w:pPr>
            <w:r>
              <w:rPr>
                <w:lang w:eastAsia="ja-JP"/>
              </w:rPr>
              <w:t>8</w:t>
            </w:r>
            <w:r w:rsidR="00A90013">
              <w:rPr>
                <w:lang w:eastAsia="ja-JP"/>
              </w:rPr>
              <w:t xml:space="preserve"> x 2</w:t>
            </w:r>
          </w:p>
        </w:tc>
      </w:tr>
      <w:tr w:rsidR="00A90013" w:rsidRPr="007849B1" w14:paraId="4182FBA4" w14:textId="77777777" w:rsidTr="005F3AD8">
        <w:trPr>
          <w:cantSplit/>
          <w:trHeight w:val="391"/>
          <w:jc w:val="center"/>
        </w:trPr>
        <w:tc>
          <w:tcPr>
            <w:tcW w:w="2290" w:type="dxa"/>
            <w:shd w:val="clear" w:color="auto" w:fill="auto"/>
            <w:vAlign w:val="center"/>
          </w:tcPr>
          <w:p w14:paraId="76CDD800" w14:textId="77777777" w:rsidR="00A90013" w:rsidRPr="007849B1" w:rsidRDefault="00A90013" w:rsidP="005F3AD8">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51E461A6" w14:textId="77777777" w:rsidR="00A90013" w:rsidRPr="007849B1" w:rsidRDefault="00A90013" w:rsidP="005F3AD8">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90013" w:rsidRPr="007849B1" w14:paraId="4A82710B" w14:textId="77777777" w:rsidTr="005F3AD8">
        <w:trPr>
          <w:cantSplit/>
          <w:trHeight w:val="391"/>
          <w:jc w:val="center"/>
        </w:trPr>
        <w:tc>
          <w:tcPr>
            <w:tcW w:w="2290" w:type="dxa"/>
            <w:shd w:val="clear" w:color="auto" w:fill="auto"/>
            <w:vAlign w:val="center"/>
          </w:tcPr>
          <w:p w14:paraId="58FC905A" w14:textId="77777777" w:rsidR="00A90013" w:rsidRPr="007849B1" w:rsidRDefault="00A90013" w:rsidP="005F3AD8">
            <w:pPr>
              <w:pStyle w:val="TAL"/>
              <w:rPr>
                <w:lang w:eastAsia="ja-JP"/>
              </w:rPr>
            </w:pPr>
            <w:r w:rsidRPr="007849B1">
              <w:rPr>
                <w:lang w:val="en-US" w:eastAsia="ja-JP"/>
              </w:rPr>
              <w:t>UE orientation</w:t>
            </w:r>
          </w:p>
        </w:tc>
        <w:tc>
          <w:tcPr>
            <w:tcW w:w="7495" w:type="dxa"/>
            <w:vAlign w:val="center"/>
          </w:tcPr>
          <w:p w14:paraId="6C3ABB5D" w14:textId="77777777" w:rsidR="00A90013" w:rsidRPr="007849B1" w:rsidRDefault="00A90013" w:rsidP="005F3AD8">
            <w:pPr>
              <w:pStyle w:val="TAC"/>
              <w:ind w:left="-56"/>
              <w:rPr>
                <w:lang w:eastAsia="ja-JP"/>
              </w:rPr>
            </w:pPr>
            <w:r w:rsidRPr="007849B1">
              <w:rPr>
                <w:lang w:val="en-US" w:eastAsia="ja-JP"/>
              </w:rPr>
              <w:t>Random orientation in the azimuth domain: uniformly distributed between -90 and 90 degrees*</w:t>
            </w:r>
          </w:p>
          <w:p w14:paraId="2432C37E" w14:textId="77777777" w:rsidR="00A90013" w:rsidRPr="007849B1" w:rsidRDefault="00A90013" w:rsidP="005F3AD8">
            <w:pPr>
              <w:pStyle w:val="TAC"/>
              <w:ind w:left="-56"/>
              <w:rPr>
                <w:lang w:eastAsia="ja-JP"/>
              </w:rPr>
            </w:pPr>
            <w:r w:rsidRPr="007849B1">
              <w:rPr>
                <w:lang w:val="en-US" w:eastAsia="ja-JP"/>
              </w:rPr>
              <w:t>Fixed elevation: 90 degrees</w:t>
            </w:r>
          </w:p>
        </w:tc>
      </w:tr>
      <w:tr w:rsidR="00A90013" w:rsidRPr="007849B1" w14:paraId="35814421" w14:textId="77777777" w:rsidTr="005F3AD8">
        <w:trPr>
          <w:cantSplit/>
          <w:trHeight w:val="391"/>
          <w:jc w:val="center"/>
        </w:trPr>
        <w:tc>
          <w:tcPr>
            <w:tcW w:w="9785" w:type="dxa"/>
            <w:gridSpan w:val="2"/>
            <w:shd w:val="clear" w:color="auto" w:fill="auto"/>
            <w:vAlign w:val="center"/>
          </w:tcPr>
          <w:p w14:paraId="09379CA6" w14:textId="77777777" w:rsidR="00A90013" w:rsidRPr="007849B1" w:rsidRDefault="00A90013" w:rsidP="005F3AD8">
            <w:pPr>
              <w:pStyle w:val="TAN"/>
              <w:rPr>
                <w:lang w:eastAsia="ja-JP"/>
              </w:rPr>
            </w:pPr>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14:paraId="3E924690" w14:textId="161EDCB5" w:rsidR="00A90013" w:rsidRPr="001444DA" w:rsidRDefault="00A90013" w:rsidP="001444DA">
      <w:pPr>
        <w:pStyle w:val="Caption"/>
        <w:rPr>
          <w:b w:val="0"/>
          <w:bCs/>
        </w:rPr>
      </w:pPr>
      <w:r w:rsidRPr="001444DA">
        <w:rPr>
          <w:b w:val="0"/>
          <w:bCs/>
        </w:rPr>
        <w:t xml:space="preserve">The differences in the resulting antenna patterns are highlighted in the 3D pattern plots of the </w:t>
      </w:r>
      <w:r w:rsidR="001444DA">
        <w:rPr>
          <w:b w:val="0"/>
          <w:bCs/>
        </w:rPr>
        <w:t>8</w:t>
      </w:r>
      <w:r w:rsidRPr="001444DA">
        <w:rPr>
          <w:b w:val="0"/>
          <w:bCs/>
        </w:rPr>
        <w:t>x2 antenna array in</w:t>
      </w:r>
      <w:r w:rsidR="001444DA" w:rsidRPr="001444DA">
        <w:rPr>
          <w:b w:val="0"/>
          <w:bCs/>
        </w:rPr>
        <w:t xml:space="preserve"> </w:t>
      </w:r>
      <w:r w:rsidR="001444DA" w:rsidRPr="001444DA">
        <w:rPr>
          <w:b w:val="0"/>
          <w:bCs/>
        </w:rPr>
        <w:fldChar w:fldCharType="begin"/>
      </w:r>
      <w:r w:rsidR="001444DA" w:rsidRPr="001444DA">
        <w:rPr>
          <w:b w:val="0"/>
          <w:bCs/>
        </w:rPr>
        <w:instrText xml:space="preserve"> REF _Ref95326921 \h  \* MERGEFORMAT </w:instrText>
      </w:r>
      <w:r w:rsidR="001444DA" w:rsidRPr="001444DA">
        <w:rPr>
          <w:b w:val="0"/>
          <w:bCs/>
        </w:rPr>
      </w:r>
      <w:r w:rsidR="001444DA" w:rsidRPr="001444DA">
        <w:rPr>
          <w:b w:val="0"/>
          <w:bCs/>
        </w:rPr>
        <w:fldChar w:fldCharType="separate"/>
      </w:r>
      <w:r w:rsidR="0088037B" w:rsidRPr="0088037B">
        <w:rPr>
          <w:b w:val="0"/>
          <w:bCs/>
        </w:rPr>
        <w:t xml:space="preserve">Figure </w:t>
      </w:r>
      <w:r w:rsidR="0088037B" w:rsidRPr="0088037B">
        <w:rPr>
          <w:b w:val="0"/>
          <w:bCs/>
          <w:noProof/>
        </w:rPr>
        <w:t>1</w:t>
      </w:r>
      <w:r w:rsidR="001444DA" w:rsidRPr="001444DA">
        <w:rPr>
          <w:b w:val="0"/>
          <w:bCs/>
        </w:rPr>
        <w:fldChar w:fldCharType="end"/>
      </w:r>
      <w:r w:rsidRPr="001444DA">
        <w:rPr>
          <w:b w:val="0"/>
          <w:bCs/>
        </w:rPr>
        <w:t xml:space="preserve">; the pattern on the left is based on the originally agreed </w:t>
      </w:r>
      <w:r w:rsidRPr="00C010F8">
        <w:rPr>
          <w:b w:val="0"/>
          <w:bCs/>
        </w:rPr>
        <w:t xml:space="preserve">assumptions </w:t>
      </w:r>
      <w:r w:rsidR="00C010F8" w:rsidRPr="00C010F8">
        <w:rPr>
          <w:b w:val="0"/>
          <w:bCs/>
        </w:rPr>
        <w:fldChar w:fldCharType="begin"/>
      </w:r>
      <w:r w:rsidR="00C010F8" w:rsidRPr="00C010F8">
        <w:rPr>
          <w:b w:val="0"/>
          <w:bCs/>
        </w:rPr>
        <w:instrText xml:space="preserve"> REF _Ref95390816 \r \h  \* MERGEFORMAT </w:instrText>
      </w:r>
      <w:r w:rsidR="00C010F8" w:rsidRPr="00C010F8">
        <w:rPr>
          <w:b w:val="0"/>
          <w:bCs/>
        </w:rPr>
      </w:r>
      <w:r w:rsidR="00C010F8" w:rsidRPr="00C010F8">
        <w:rPr>
          <w:b w:val="0"/>
          <w:bCs/>
        </w:rPr>
        <w:fldChar w:fldCharType="separate"/>
      </w:r>
      <w:r w:rsidR="0088037B">
        <w:rPr>
          <w:b w:val="0"/>
          <w:bCs/>
        </w:rPr>
        <w:t>[3]</w:t>
      </w:r>
      <w:r w:rsidR="00C010F8" w:rsidRPr="00C010F8">
        <w:rPr>
          <w:b w:val="0"/>
          <w:bCs/>
        </w:rPr>
        <w:fldChar w:fldCharType="end"/>
      </w:r>
      <w:r w:rsidRPr="00C010F8">
        <w:rPr>
          <w:b w:val="0"/>
          <w:bCs/>
        </w:rPr>
        <w:t xml:space="preserve"> and</w:t>
      </w:r>
      <w:r w:rsidRPr="001444DA">
        <w:rPr>
          <w:b w:val="0"/>
          <w:bCs/>
        </w:rPr>
        <w:t xml:space="preserve"> the pattern on the right is based on the most recently agreed </w:t>
      </w:r>
      <w:r w:rsidR="0022132B">
        <w:rPr>
          <w:b w:val="0"/>
          <w:bCs/>
        </w:rPr>
        <w:t xml:space="preserve">HPBW and max. gain </w:t>
      </w:r>
      <w:r w:rsidRPr="001444DA">
        <w:rPr>
          <w:b w:val="0"/>
          <w:bCs/>
        </w:rPr>
        <w:t xml:space="preserve">assumptions for PC1 </w:t>
      </w:r>
      <w:r w:rsidRPr="001444DA">
        <w:rPr>
          <w:b w:val="0"/>
          <w:bCs/>
        </w:rPr>
        <w:fldChar w:fldCharType="begin"/>
      </w:r>
      <w:r w:rsidRPr="001444DA">
        <w:rPr>
          <w:b w:val="0"/>
          <w:bCs/>
        </w:rPr>
        <w:instrText xml:space="preserve"> REF _Ref69998639 \w \h </w:instrText>
      </w:r>
      <w:r w:rsidR="001444DA">
        <w:rPr>
          <w:b w:val="0"/>
          <w:bCs/>
        </w:rPr>
        <w:instrText xml:space="preserve"> \* MERGEFORMAT </w:instrText>
      </w:r>
      <w:r w:rsidRPr="001444DA">
        <w:rPr>
          <w:b w:val="0"/>
          <w:bCs/>
        </w:rPr>
      </w:r>
      <w:r w:rsidRPr="001444DA">
        <w:rPr>
          <w:b w:val="0"/>
          <w:bCs/>
        </w:rPr>
        <w:fldChar w:fldCharType="separate"/>
      </w:r>
      <w:r w:rsidR="0088037B">
        <w:rPr>
          <w:b w:val="0"/>
          <w:bCs/>
        </w:rPr>
        <w:t>[6]</w:t>
      </w:r>
      <w:r w:rsidRPr="001444DA">
        <w:rPr>
          <w:b w:val="0"/>
          <w:bCs/>
        </w:rPr>
        <w:fldChar w:fldCharType="end"/>
      </w:r>
      <w:r w:rsidRPr="001444DA">
        <w:rPr>
          <w:b w:val="0"/>
          <w:bCs/>
        </w:rPr>
        <w:t xml:space="preserve">. Clearly, the front-to-back ratio is much lower for the original antenna pattern than the most recent pattern, i.e., the back lobe is effectively non-existing. Both </w:t>
      </w:r>
      <w:r w:rsidR="001444DA">
        <w:rPr>
          <w:b w:val="0"/>
          <w:bCs/>
        </w:rPr>
        <w:t>8</w:t>
      </w:r>
      <w:r w:rsidRPr="001444DA">
        <w:rPr>
          <w:b w:val="0"/>
          <w:bCs/>
        </w:rPr>
        <w:t>x2 patterns have an overall 3D HPBW of ~</w:t>
      </w:r>
      <w:r w:rsidR="001444DA">
        <w:rPr>
          <w:b w:val="0"/>
          <w:bCs/>
        </w:rPr>
        <w:t>12</w:t>
      </w:r>
      <w:r w:rsidRPr="001444DA">
        <w:rPr>
          <w:b w:val="0"/>
          <w:bCs/>
          <w:vertAlign w:val="superscript"/>
        </w:rPr>
        <w:t>o</w:t>
      </w:r>
      <w:r w:rsidRPr="001444DA">
        <w:rPr>
          <w:b w:val="0"/>
          <w:bCs/>
        </w:rPr>
        <w:t>/50</w:t>
      </w:r>
      <w:r w:rsidRPr="001444DA">
        <w:rPr>
          <w:b w:val="0"/>
          <w:bCs/>
          <w:vertAlign w:val="superscript"/>
        </w:rPr>
        <w:t>o</w:t>
      </w:r>
      <w:r w:rsidRPr="001444DA">
        <w:rPr>
          <w:b w:val="0"/>
          <w:bCs/>
        </w:rPr>
        <w:t>-54</w:t>
      </w:r>
      <w:r w:rsidRPr="001444DA">
        <w:rPr>
          <w:b w:val="0"/>
          <w:bCs/>
          <w:vertAlign w:val="superscript"/>
        </w:rPr>
        <w:t>o</w:t>
      </w:r>
      <w:r w:rsidRPr="001444DA">
        <w:rPr>
          <w:b w:val="0"/>
          <w:bCs/>
        </w:rPr>
        <w:t xml:space="preserve"> in the two principal planes. </w:t>
      </w:r>
    </w:p>
    <w:p w14:paraId="0CA9E645" w14:textId="7AFAFDF2" w:rsidR="00A90013" w:rsidRDefault="00A90013" w:rsidP="00A90013">
      <w:pPr>
        <w:pStyle w:val="Caption"/>
        <w:jc w:val="center"/>
      </w:pPr>
    </w:p>
    <w:p w14:paraId="02026AD4" w14:textId="43480E61" w:rsidR="00480779" w:rsidRDefault="0084067D" w:rsidP="00A90013">
      <w:pPr>
        <w:pStyle w:val="Caption"/>
      </w:pPr>
      <w:bookmarkStart w:id="8" w:name="_Ref58855788"/>
      <w:r w:rsidRPr="0084067D">
        <w:rPr>
          <w:noProof/>
        </w:rPr>
        <w:lastRenderedPageBreak/>
        <w:drawing>
          <wp:inline distT="0" distB="0" distL="0" distR="0" wp14:anchorId="2CBB7A57" wp14:editId="79A40835">
            <wp:extent cx="2712922"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2922" cy="2743200"/>
                    </a:xfrm>
                    <a:prstGeom prst="rect">
                      <a:avLst/>
                    </a:prstGeom>
                    <a:noFill/>
                    <a:ln>
                      <a:noFill/>
                    </a:ln>
                  </pic:spPr>
                </pic:pic>
              </a:graphicData>
            </a:graphic>
          </wp:inline>
        </w:drawing>
      </w:r>
      <w:r w:rsidRPr="0084067D">
        <w:rPr>
          <w:noProof/>
        </w:rPr>
        <w:drawing>
          <wp:inline distT="0" distB="0" distL="0" distR="0" wp14:anchorId="64EE4AD9" wp14:editId="4015F5FE">
            <wp:extent cx="2652366"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2366" cy="2743200"/>
                    </a:xfrm>
                    <a:prstGeom prst="rect">
                      <a:avLst/>
                    </a:prstGeom>
                    <a:noFill/>
                    <a:ln>
                      <a:noFill/>
                    </a:ln>
                  </pic:spPr>
                </pic:pic>
              </a:graphicData>
            </a:graphic>
          </wp:inline>
        </w:drawing>
      </w:r>
    </w:p>
    <w:p w14:paraId="6CF3A461" w14:textId="6392713E" w:rsidR="00A90013" w:rsidRDefault="00A90013" w:rsidP="00A90013">
      <w:pPr>
        <w:pStyle w:val="Caption"/>
      </w:pPr>
      <w:bookmarkStart w:id="9" w:name="_Ref95326921"/>
      <w:r>
        <w:t xml:space="preserve">Figure </w:t>
      </w:r>
      <w:r>
        <w:fldChar w:fldCharType="begin"/>
      </w:r>
      <w:r>
        <w:instrText xml:space="preserve"> SEQ Figure \* ARABIC </w:instrText>
      </w:r>
      <w:r>
        <w:fldChar w:fldCharType="separate"/>
      </w:r>
      <w:r w:rsidR="0088037B">
        <w:rPr>
          <w:noProof/>
        </w:rPr>
        <w:t>1</w:t>
      </w:r>
      <w:r>
        <w:fldChar w:fldCharType="end"/>
      </w:r>
      <w:bookmarkEnd w:id="8"/>
      <w:bookmarkEnd w:id="9"/>
      <w:r>
        <w:t xml:space="preserve">: </w:t>
      </w:r>
      <w:r w:rsidR="0031024C">
        <w:t>8</w:t>
      </w:r>
      <w:r>
        <w:t xml:space="preserve">x2 Antenna Patterns. On the left, the original </w:t>
      </w:r>
      <w:r w:rsidR="0031024C">
        <w:t xml:space="preserve">130°/260° </w:t>
      </w:r>
      <w:r>
        <w:t xml:space="preserve">assumption per </w:t>
      </w:r>
      <w:r w:rsidR="00C010F8">
        <w:fldChar w:fldCharType="begin"/>
      </w:r>
      <w:r w:rsidR="00C010F8">
        <w:instrText xml:space="preserve"> REF _Ref95390816 \r \h </w:instrText>
      </w:r>
      <w:r w:rsidR="00C010F8">
        <w:fldChar w:fldCharType="separate"/>
      </w:r>
      <w:r w:rsidR="0088037B">
        <w:t>[3]</w:t>
      </w:r>
      <w:r w:rsidR="00C010F8">
        <w:fldChar w:fldCharType="end"/>
      </w:r>
      <w:r>
        <w:t xml:space="preserve">; on the right, the </w:t>
      </w:r>
      <w:r w:rsidR="0031024C">
        <w:t xml:space="preserve">90°/90° </w:t>
      </w:r>
      <w:r>
        <w:t xml:space="preserve">assumption per </w:t>
      </w:r>
      <w:r>
        <w:fldChar w:fldCharType="begin"/>
      </w:r>
      <w:r>
        <w:instrText xml:space="preserve"> REF _Ref69998639 \w \h </w:instrText>
      </w:r>
      <w:r>
        <w:fldChar w:fldCharType="separate"/>
      </w:r>
      <w:r w:rsidR="0088037B">
        <w:t>[6]</w:t>
      </w:r>
      <w:r>
        <w:fldChar w:fldCharType="end"/>
      </w:r>
      <w:r w:rsidR="00754209">
        <w:fldChar w:fldCharType="begin"/>
      </w:r>
      <w:r w:rsidR="00754209">
        <w:instrText xml:space="preserve"> REF _Ref70001491 \r \h </w:instrText>
      </w:r>
      <w:r w:rsidR="00754209">
        <w:fldChar w:fldCharType="separate"/>
      </w:r>
      <w:r w:rsidR="00754209">
        <w:t>[8]</w:t>
      </w:r>
      <w:r w:rsidR="00754209">
        <w:fldChar w:fldCharType="end"/>
      </w:r>
      <w:r>
        <w:fldChar w:fldCharType="begin"/>
      </w:r>
      <w:r>
        <w:instrText xml:space="preserve"> REF _Ref70001491 \w \h </w:instrText>
      </w:r>
      <w:r>
        <w:fldChar w:fldCharType="separate"/>
      </w:r>
      <w:r w:rsidR="0088037B">
        <w:rPr>
          <w:b w:val="0"/>
          <w:bCs/>
          <w:lang w:val="en-US"/>
        </w:rPr>
        <w:t>.</w:t>
      </w:r>
      <w:r>
        <w:fldChar w:fldCharType="end"/>
      </w:r>
    </w:p>
    <w:p w14:paraId="59F609BC" w14:textId="26EFD79F" w:rsidR="00A90013" w:rsidRDefault="00A90013" w:rsidP="00A90013"/>
    <w:p w14:paraId="0A7FC9BF" w14:textId="3DE2BAD0" w:rsidR="00A905E0" w:rsidRDefault="001444DA" w:rsidP="001444DA">
      <w:r>
        <w:rPr>
          <w:bCs/>
        </w:rPr>
        <w:t xml:space="preserve">When RAN5 adopted the optional measurement grids for test time reduction purposes based on a worst-case 4x2 antenna configuration </w:t>
      </w:r>
      <w:r w:rsidR="00754209">
        <w:rPr>
          <w:bCs/>
        </w:rPr>
        <w:fldChar w:fldCharType="begin"/>
      </w:r>
      <w:r w:rsidR="00754209">
        <w:rPr>
          <w:bCs/>
        </w:rPr>
        <w:instrText xml:space="preserve"> REF _Ref95327084 \r \h </w:instrText>
      </w:r>
      <w:r w:rsidR="00754209">
        <w:rPr>
          <w:bCs/>
        </w:rPr>
      </w:r>
      <w:r w:rsidR="00754209">
        <w:rPr>
          <w:bCs/>
        </w:rPr>
        <w:fldChar w:fldCharType="separate"/>
      </w:r>
      <w:r w:rsidR="00754209">
        <w:rPr>
          <w:bCs/>
        </w:rPr>
        <w:t>[9]</w:t>
      </w:r>
      <w:r w:rsidR="00754209">
        <w:rPr>
          <w:bCs/>
        </w:rPr>
        <w:fldChar w:fldCharType="end"/>
      </w:r>
      <w:r w:rsidR="00754209">
        <w:rPr>
          <w:bCs/>
        </w:rPr>
        <w:t xml:space="preserve"> </w:t>
      </w:r>
      <w:r>
        <w:rPr>
          <w:bCs/>
        </w:rPr>
        <w:t xml:space="preserve">for PC3 devices, the new </w:t>
      </w:r>
      <w:r>
        <w:t xml:space="preserve">90°/90° </w:t>
      </w:r>
      <w:r w:rsidRPr="007C3001">
        <w:t xml:space="preserve">single-element array patterns </w:t>
      </w:r>
      <w:r>
        <w:t xml:space="preserve">suggested </w:t>
      </w:r>
      <w:r w:rsidRPr="007C3001">
        <w:t xml:space="preserve">in </w:t>
      </w:r>
      <w:r w:rsidRPr="007C3001">
        <w:fldChar w:fldCharType="begin"/>
      </w:r>
      <w:r w:rsidRPr="007C3001">
        <w:instrText xml:space="preserve"> REF _Ref69998639 \w \h  \* MERGEFORMAT </w:instrText>
      </w:r>
      <w:r w:rsidRPr="007C3001">
        <w:fldChar w:fldCharType="separate"/>
      </w:r>
      <w:r w:rsidR="0088037B">
        <w:t>[6]</w:t>
      </w:r>
      <w:r w:rsidRPr="007C3001">
        <w:fldChar w:fldCharType="end"/>
      </w:r>
      <w:r>
        <w:t xml:space="preserve"> were used</w:t>
      </w:r>
      <w:r w:rsidR="0022132B">
        <w:t xml:space="preserve"> as well</w:t>
      </w:r>
      <w:r w:rsidR="00A905E0">
        <w:t>, i.e., the following assumptions have been used so far for measurement grids defined in RAN5 so far:</w:t>
      </w:r>
    </w:p>
    <w:p w14:paraId="119D3F5E" w14:textId="77777777" w:rsidR="00A905E0" w:rsidRDefault="00A905E0" w:rsidP="00A905E0">
      <w:pPr>
        <w:pStyle w:val="ListParagraph"/>
        <w:numPr>
          <w:ilvl w:val="0"/>
          <w:numId w:val="42"/>
        </w:numPr>
      </w:pPr>
      <w:r>
        <w:t>Default Grids for PC3 UEs: 130°/260° based on 8x2 worst-case assumption</w:t>
      </w:r>
    </w:p>
    <w:p w14:paraId="73B44A32" w14:textId="60768F58" w:rsidR="001444DA" w:rsidRDefault="00A905E0" w:rsidP="00A905E0">
      <w:pPr>
        <w:pStyle w:val="ListParagraph"/>
        <w:numPr>
          <w:ilvl w:val="0"/>
          <w:numId w:val="42"/>
        </w:numPr>
      </w:pPr>
      <w:r>
        <w:t>Optional grids for PC3 UEs: 90°/90° based on 4x2 worst-case assumption</w:t>
      </w:r>
    </w:p>
    <w:p w14:paraId="48A5CB98" w14:textId="4B5D256D" w:rsidR="00A905E0" w:rsidRDefault="00A905E0" w:rsidP="00A905E0">
      <w:pPr>
        <w:pStyle w:val="ListParagraph"/>
        <w:numPr>
          <w:ilvl w:val="0"/>
          <w:numId w:val="42"/>
        </w:numPr>
      </w:pPr>
      <w:r>
        <w:t>Default Grids for PC1 UEs: 90°/90° based on 12x12 worst-case assumption</w:t>
      </w:r>
    </w:p>
    <w:p w14:paraId="4E910353" w14:textId="7F673ABB" w:rsidR="00A90013" w:rsidRDefault="00A90013" w:rsidP="00A90013">
      <w:r>
        <w:t xml:space="preserve">Feedback is needed </w:t>
      </w:r>
      <w:r w:rsidR="00650F2A">
        <w:t>which single-element antenna assumptions should be considered for PC1, PC2, and PC3</w:t>
      </w:r>
      <w:r w:rsidR="0022132B">
        <w:t xml:space="preserve"> in FR2-2</w:t>
      </w:r>
      <w:r>
        <w:t>.</w:t>
      </w:r>
    </w:p>
    <w:p w14:paraId="76973665" w14:textId="12F570D5" w:rsidR="00650F2A" w:rsidRDefault="00650F2A" w:rsidP="00650F2A">
      <w:pPr>
        <w:pStyle w:val="Caption"/>
      </w:pPr>
      <w:bookmarkStart w:id="10" w:name="_Ref95398455"/>
      <w:r>
        <w:t xml:space="preserve">Proposal </w:t>
      </w:r>
      <w:r>
        <w:fldChar w:fldCharType="begin"/>
      </w:r>
      <w:r>
        <w:instrText xml:space="preserve"> SEQ Proposal \* ARABIC </w:instrText>
      </w:r>
      <w:r>
        <w:fldChar w:fldCharType="separate"/>
      </w:r>
      <w:r w:rsidR="0088037B">
        <w:rPr>
          <w:noProof/>
        </w:rPr>
        <w:t>1</w:t>
      </w:r>
      <w:r>
        <w:fldChar w:fldCharType="end"/>
      </w:r>
      <w:r>
        <w:t>: Feedback is requested from chipset vendors/device manufacturers which single-element antenna assumptions should be considered for PC1, PC2, and PC3</w:t>
      </w:r>
      <w:r w:rsidR="00DD4E50">
        <w:t xml:space="preserve"> in FR2-2</w:t>
      </w:r>
      <w:r>
        <w:t>.</w:t>
      </w:r>
      <w:bookmarkEnd w:id="10"/>
    </w:p>
    <w:bookmarkEnd w:id="3"/>
    <w:p w14:paraId="0C268D35" w14:textId="77777777" w:rsidR="00EB487F" w:rsidRDefault="00EB487F" w:rsidP="00EB487F">
      <w:pPr>
        <w:pStyle w:val="Heading1"/>
        <w:ind w:left="567" w:hanging="567"/>
      </w:pPr>
      <w:r>
        <w:t>Number of Array Elements (M x N)</w:t>
      </w:r>
    </w:p>
    <w:p w14:paraId="3E03E48C" w14:textId="68B25AF4" w:rsidR="00EB487F" w:rsidRDefault="00EB487F" w:rsidP="00EB487F">
      <w:r>
        <w:t xml:space="preserve">The WF from the last meeting </w:t>
      </w:r>
      <w:r>
        <w:fldChar w:fldCharType="begin"/>
      </w:r>
      <w:r>
        <w:instrText xml:space="preserve"> REF _Ref95390897 \r \h </w:instrText>
      </w:r>
      <w:r>
        <w:fldChar w:fldCharType="separate"/>
      </w:r>
      <w:r w:rsidR="0088037B">
        <w:t>[1]</w:t>
      </w:r>
      <w:r>
        <w:fldChar w:fldCharType="end"/>
      </w:r>
      <w:r>
        <w:t xml:space="preserve"> suggested to re-use the same PC3 UE antenna assumption for FR2-2 as for FR2-1 </w:t>
      </w:r>
    </w:p>
    <w:tbl>
      <w:tblPr>
        <w:tblStyle w:val="TableGrid"/>
        <w:tblW w:w="0" w:type="auto"/>
        <w:tblLook w:val="04A0" w:firstRow="1" w:lastRow="0" w:firstColumn="1" w:lastColumn="0" w:noHBand="0" w:noVBand="1"/>
      </w:tblPr>
      <w:tblGrid>
        <w:gridCol w:w="9631"/>
      </w:tblGrid>
      <w:tr w:rsidR="00EB487F" w14:paraId="2A1D57C0" w14:textId="77777777" w:rsidTr="005F3AD8">
        <w:tc>
          <w:tcPr>
            <w:tcW w:w="9631" w:type="dxa"/>
          </w:tcPr>
          <w:p w14:paraId="3663B4D6" w14:textId="77777777" w:rsidR="00EB487F" w:rsidRPr="008D715C" w:rsidRDefault="00EB487F" w:rsidP="005F3AD8">
            <w:pPr>
              <w:spacing w:after="120"/>
              <w:jc w:val="both"/>
              <w:rPr>
                <w:iCs/>
              </w:rPr>
            </w:pPr>
            <w:r w:rsidRPr="00E57D4E">
              <w:rPr>
                <w:b/>
                <w:bCs/>
                <w:iCs/>
                <w:highlight w:val="green"/>
              </w:rPr>
              <w:t>Agreement:</w:t>
            </w:r>
            <w:r>
              <w:rPr>
                <w:iCs/>
              </w:rPr>
              <w:t xml:space="preserve"> The w</w:t>
            </w:r>
            <w:r w:rsidRPr="00C07970">
              <w:rPr>
                <w:iCs/>
              </w:rPr>
              <w:t xml:space="preserve">orst-case antenna assumption for testability and MU </w:t>
            </w:r>
            <w:r>
              <w:rPr>
                <w:iCs/>
              </w:rPr>
              <w:t>assessment of handheld UEs in FR2-2 is [</w:t>
            </w:r>
            <w:r>
              <w:rPr>
                <w:rFonts w:eastAsiaTheme="minorEastAsia"/>
                <w:iCs/>
                <w:lang w:val="en-US" w:eastAsia="zh-CN"/>
              </w:rPr>
              <w:t xml:space="preserve">8 x2]. Single UE antenna element pattern parameters, similar to </w:t>
            </w:r>
            <w:r w:rsidRPr="006B79C2">
              <w:rPr>
                <w:rFonts w:eastAsiaTheme="minorEastAsia"/>
                <w:iCs/>
                <w:lang w:val="en-US" w:eastAsia="zh-CN"/>
              </w:rPr>
              <w:t>Table 5.2.3.3-1</w:t>
            </w:r>
            <w:r>
              <w:rPr>
                <w:rFonts w:eastAsiaTheme="minorEastAsia"/>
                <w:iCs/>
                <w:lang w:val="en-US" w:eastAsia="zh-CN"/>
              </w:rPr>
              <w:t xml:space="preserve">, need to be finalized in RAN4#102-e. </w:t>
            </w:r>
          </w:p>
        </w:tc>
      </w:tr>
    </w:tbl>
    <w:p w14:paraId="42BC2AB4" w14:textId="77777777" w:rsidR="00EB487F" w:rsidRDefault="00EB487F" w:rsidP="00EB487F"/>
    <w:p w14:paraId="47BF1FF2" w14:textId="5CBBB924" w:rsidR="00EB487F" w:rsidRDefault="00EB487F" w:rsidP="00EB487F">
      <w:r>
        <w:t xml:space="preserve">In addition to the PC3 antenna assumptions, the number of array elements for PC1 and PC2 are requested as well </w:t>
      </w:r>
      <w:r>
        <w:fldChar w:fldCharType="begin"/>
      </w:r>
      <w:r>
        <w:instrText xml:space="preserve"> REF _Ref95394832 \r \h </w:instrText>
      </w:r>
      <w:r>
        <w:fldChar w:fldCharType="separate"/>
      </w:r>
      <w:r w:rsidR="0088037B">
        <w:t>[2]</w:t>
      </w:r>
      <w:r>
        <w:fldChar w:fldCharType="end"/>
      </w:r>
    </w:p>
    <w:p w14:paraId="0A39579E" w14:textId="51A225D3" w:rsidR="00EB487F" w:rsidRDefault="00EB487F" w:rsidP="00EB487F">
      <w:pPr>
        <w:rPr>
          <w:b/>
          <w:bCs/>
        </w:rPr>
      </w:pPr>
      <w:bookmarkStart w:id="11" w:name="_Ref95398456"/>
      <w:r w:rsidRPr="00EB487F">
        <w:rPr>
          <w:b/>
          <w:bCs/>
        </w:rPr>
        <w:t xml:space="preserve">Proposal </w:t>
      </w:r>
      <w:r w:rsidRPr="00EB487F">
        <w:rPr>
          <w:b/>
          <w:bCs/>
        </w:rPr>
        <w:fldChar w:fldCharType="begin"/>
      </w:r>
      <w:r w:rsidRPr="00EB487F">
        <w:rPr>
          <w:b/>
          <w:bCs/>
        </w:rPr>
        <w:instrText xml:space="preserve"> SEQ Proposal \* ARABIC </w:instrText>
      </w:r>
      <w:r w:rsidRPr="00EB487F">
        <w:rPr>
          <w:b/>
          <w:bCs/>
        </w:rPr>
        <w:fldChar w:fldCharType="separate"/>
      </w:r>
      <w:r w:rsidR="0088037B">
        <w:rPr>
          <w:b/>
          <w:bCs/>
          <w:noProof/>
        </w:rPr>
        <w:t>2</w:t>
      </w:r>
      <w:r w:rsidRPr="00EB487F">
        <w:rPr>
          <w:b/>
          <w:bCs/>
        </w:rPr>
        <w:fldChar w:fldCharType="end"/>
      </w:r>
      <w:r w:rsidRPr="00EB487F">
        <w:rPr>
          <w:b/>
          <w:bCs/>
        </w:rPr>
        <w:t xml:space="preserve">: Feedback is requested to clarify </w:t>
      </w:r>
      <w:r>
        <w:rPr>
          <w:b/>
          <w:bCs/>
        </w:rPr>
        <w:t>the</w:t>
      </w:r>
      <w:r w:rsidRPr="00EB487F">
        <w:rPr>
          <w:b/>
          <w:bCs/>
        </w:rPr>
        <w:t xml:space="preserve"> worst-case antenna array configuration (MxN) f</w:t>
      </w:r>
      <w:r>
        <w:rPr>
          <w:b/>
          <w:bCs/>
        </w:rPr>
        <w:t xml:space="preserve">or PC1 and PC2 UEs </w:t>
      </w:r>
      <w:r w:rsidR="0088037B">
        <w:rPr>
          <w:b/>
          <w:bCs/>
        </w:rPr>
        <w:t>in</w:t>
      </w:r>
      <w:r>
        <w:rPr>
          <w:b/>
          <w:bCs/>
        </w:rPr>
        <w:t xml:space="preserve"> FR2-2.</w:t>
      </w:r>
      <w:bookmarkEnd w:id="11"/>
    </w:p>
    <w:p w14:paraId="5DACA330" w14:textId="77777777" w:rsidR="00EB487F" w:rsidRDefault="00EB487F" w:rsidP="00EB487F">
      <w:pPr>
        <w:pStyle w:val="Heading1"/>
        <w:ind w:left="567" w:hanging="567"/>
      </w:pPr>
      <w:r>
        <w:t>Beam Steering Assumptions for Spherical Coverage</w:t>
      </w:r>
    </w:p>
    <w:p w14:paraId="12F45B17" w14:textId="68EF7367" w:rsidR="00EB487F" w:rsidRDefault="0041438D" w:rsidP="00EB487F">
      <w:r>
        <w:t>While the beam peak search and TRP grids do not require the beam steering assumptions, the spherical coverage measurement grids require the knowledge of the number of antenna arrays and the corresponding be</w:t>
      </w:r>
      <w:r w:rsidR="005B6621">
        <w:t>a</w:t>
      </w:r>
      <w:r>
        <w:t xml:space="preserve">m steering assumptions. </w:t>
      </w:r>
    </w:p>
    <w:p w14:paraId="07666B08" w14:textId="2A1595A9" w:rsidR="0041438D" w:rsidRDefault="0041438D" w:rsidP="00EB487F">
      <w:r>
        <w:t xml:space="preserve">For PC3 </w:t>
      </w:r>
      <w:r w:rsidR="0088037B">
        <w:t>in</w:t>
      </w:r>
      <w:r>
        <w:t xml:space="preserve"> FR2-1, the following beam steering assumptions were made </w:t>
      </w:r>
      <w:r>
        <w:fldChar w:fldCharType="begin"/>
      </w:r>
      <w:r>
        <w:instrText xml:space="preserve"> REF _Ref95390816 \r \h </w:instrText>
      </w:r>
      <w:r>
        <w:fldChar w:fldCharType="separate"/>
      </w:r>
      <w:r w:rsidR="0088037B">
        <w:t>[3]</w:t>
      </w:r>
      <w:r>
        <w:fldChar w:fldCharType="end"/>
      </w:r>
    </w:p>
    <w:tbl>
      <w:tblPr>
        <w:tblStyle w:val="TableGrid"/>
        <w:tblW w:w="0" w:type="auto"/>
        <w:tblLook w:val="04A0" w:firstRow="1" w:lastRow="0" w:firstColumn="1" w:lastColumn="0" w:noHBand="0" w:noVBand="1"/>
      </w:tblPr>
      <w:tblGrid>
        <w:gridCol w:w="9631"/>
      </w:tblGrid>
      <w:tr w:rsidR="0041438D" w14:paraId="6DC17DAE" w14:textId="77777777" w:rsidTr="0041438D">
        <w:tc>
          <w:tcPr>
            <w:tcW w:w="9631" w:type="dxa"/>
          </w:tcPr>
          <w:p w14:paraId="32FF7A8B" w14:textId="77777777" w:rsidR="0041438D" w:rsidRPr="00684CEA" w:rsidRDefault="0041438D" w:rsidP="0041438D">
            <w:r w:rsidRPr="00684CEA">
              <w:lastRenderedPageBreak/>
              <w:t>Regarding the antenna implementation and beamformer, the following assumptions have been made (refer to Figure G.3.1-1):</w:t>
            </w:r>
          </w:p>
          <w:p w14:paraId="0E0CE391" w14:textId="77777777" w:rsidR="0041438D" w:rsidRPr="00684CEA" w:rsidRDefault="0041438D" w:rsidP="0041438D">
            <w:pPr>
              <w:pStyle w:val="B1"/>
            </w:pPr>
            <w:r w:rsidRPr="00684CEA">
              <w:rPr>
                <w:lang w:eastAsia="ja-JP"/>
              </w:rPr>
              <w:t>-</w:t>
            </w:r>
            <w:r w:rsidRPr="00684CEA">
              <w:rPr>
                <w:lang w:eastAsia="ja-JP"/>
              </w:rPr>
              <w:tab/>
            </w:r>
            <w:r w:rsidRPr="00684CEA">
              <w:t>Two 8x2 antenna arrays are integrated in the UE for the spherical coverage analyses</w:t>
            </w:r>
          </w:p>
          <w:p w14:paraId="1F82E694" w14:textId="77777777" w:rsidR="0041438D" w:rsidRPr="00684CEA" w:rsidRDefault="0041438D" w:rsidP="0041438D">
            <w:pPr>
              <w:pStyle w:val="B1"/>
            </w:pPr>
            <w:r w:rsidRPr="00684CEA">
              <w:rPr>
                <w:lang w:eastAsia="ja-JP"/>
              </w:rPr>
              <w:t>-</w:t>
            </w:r>
            <w:r w:rsidRPr="00684CEA">
              <w:rPr>
                <w:lang w:eastAsia="ja-JP"/>
              </w:rPr>
              <w:tab/>
            </w:r>
            <w:r w:rsidRPr="00684CEA">
              <w:t>The implementation loss for the antenna near the front is 5dB less than that for the antenna near the back</w:t>
            </w:r>
          </w:p>
          <w:p w14:paraId="7BD47861" w14:textId="77777777" w:rsidR="0041438D" w:rsidRPr="00684CEA" w:rsidRDefault="0041438D" w:rsidP="0041438D">
            <w:pPr>
              <w:pStyle w:val="B1"/>
            </w:pPr>
            <w:r w:rsidRPr="00684CEA">
              <w:rPr>
                <w:lang w:eastAsia="ja-JP"/>
              </w:rPr>
              <w:t>-</w:t>
            </w:r>
            <w:r w:rsidRPr="00684CEA">
              <w:rPr>
                <w:lang w:eastAsia="ja-JP"/>
              </w:rPr>
              <w:tab/>
            </w:r>
            <w:r w:rsidRPr="00684CEA">
              <w:t>For Beam Steering Assumptions</w:t>
            </w:r>
          </w:p>
          <w:p w14:paraId="211B1F6B" w14:textId="77777777" w:rsidR="0041438D" w:rsidRPr="00684CEA" w:rsidRDefault="0041438D" w:rsidP="0041438D">
            <w:pPr>
              <w:pStyle w:val="B2"/>
              <w:rPr>
                <w:lang w:val="en-US"/>
              </w:rPr>
            </w:pPr>
            <w:r w:rsidRPr="00684CEA">
              <w:rPr>
                <w:lang w:eastAsia="ja-JP"/>
              </w:rPr>
              <w:t>-</w:t>
            </w:r>
            <w:r w:rsidRPr="00684CEA">
              <w:rPr>
                <w:lang w:eastAsia="ja-JP"/>
              </w:rPr>
              <w:tab/>
            </w:r>
            <w:r w:rsidRPr="00684CEA">
              <w:rPr>
                <w:lang w:val="en-US"/>
              </w:rPr>
              <w:t>In the xz plane, 45</w:t>
            </w:r>
            <w:r w:rsidRPr="00684CEA">
              <w:rPr>
                <w:vertAlign w:val="superscript"/>
                <w:lang w:val="en-US"/>
              </w:rPr>
              <w:t>o</w:t>
            </w:r>
            <w:r w:rsidRPr="00684CEA">
              <w:rPr>
                <w:lang w:val="en-US"/>
              </w:rPr>
              <w:t xml:space="preserve"> beam steering granularity (from 45</w:t>
            </w:r>
            <w:r w:rsidRPr="00684CEA">
              <w:rPr>
                <w:vertAlign w:val="superscript"/>
                <w:lang w:val="en-US"/>
              </w:rPr>
              <w:t>o</w:t>
            </w:r>
            <w:r w:rsidRPr="00684CEA">
              <w:rPr>
                <w:lang w:val="en-US"/>
              </w:rPr>
              <w:t xml:space="preserve"> to 135</w:t>
            </w:r>
            <w:r w:rsidRPr="00684CEA">
              <w:rPr>
                <w:vertAlign w:val="superscript"/>
                <w:lang w:val="en-US"/>
              </w:rPr>
              <w:t>o</w:t>
            </w:r>
            <w:r w:rsidRPr="00684CEA">
              <w:rPr>
                <w:lang w:val="en-US"/>
              </w:rPr>
              <w:t>) has been used</w:t>
            </w:r>
          </w:p>
          <w:p w14:paraId="2AED5423" w14:textId="7E6DE318" w:rsidR="0041438D" w:rsidRPr="0041438D" w:rsidRDefault="0041438D" w:rsidP="0041438D">
            <w:pPr>
              <w:pStyle w:val="B2"/>
              <w:rPr>
                <w:lang w:val="en-US"/>
              </w:rPr>
            </w:pPr>
            <w:r w:rsidRPr="00684CEA">
              <w:rPr>
                <w:lang w:eastAsia="ja-JP"/>
              </w:rPr>
              <w:t>-</w:t>
            </w:r>
            <w:r w:rsidRPr="00684CEA">
              <w:rPr>
                <w:lang w:eastAsia="ja-JP"/>
              </w:rPr>
              <w:tab/>
            </w:r>
            <w:r w:rsidRPr="00684CEA">
              <w:rPr>
                <w:lang w:val="en-US"/>
              </w:rPr>
              <w:t>In the xy plane, 22.5</w:t>
            </w:r>
            <w:r w:rsidRPr="00684CEA">
              <w:rPr>
                <w:vertAlign w:val="superscript"/>
                <w:lang w:val="en-US"/>
              </w:rPr>
              <w:t>o</w:t>
            </w:r>
            <w:r w:rsidRPr="00684CEA">
              <w:rPr>
                <w:lang w:val="en-US"/>
              </w:rPr>
              <w:t xml:space="preserve"> beam steering granularity (from -90</w:t>
            </w:r>
            <w:r w:rsidRPr="00684CEA">
              <w:rPr>
                <w:vertAlign w:val="superscript"/>
                <w:lang w:val="en-US"/>
              </w:rPr>
              <w:t>o</w:t>
            </w:r>
            <w:r w:rsidRPr="00684CEA">
              <w:rPr>
                <w:lang w:val="en-US"/>
              </w:rPr>
              <w:t xml:space="preserve"> to 90</w:t>
            </w:r>
            <w:r w:rsidRPr="00684CEA">
              <w:rPr>
                <w:vertAlign w:val="superscript"/>
                <w:lang w:val="en-US"/>
              </w:rPr>
              <w:t>o</w:t>
            </w:r>
            <w:r w:rsidRPr="00684CEA">
              <w:rPr>
                <w:lang w:val="en-US"/>
              </w:rPr>
              <w:t>) has been used</w:t>
            </w:r>
          </w:p>
        </w:tc>
      </w:tr>
    </w:tbl>
    <w:p w14:paraId="5F20717D" w14:textId="42E0D2A9" w:rsidR="0041438D" w:rsidRDefault="0041438D" w:rsidP="00EB487F">
      <w:r>
        <w:t xml:space="preserve">For PC1 </w:t>
      </w:r>
      <w:r w:rsidR="0088037B">
        <w:t>in</w:t>
      </w:r>
      <w:r>
        <w:t xml:space="preserve"> FR2-1, the following beam steering assumptions were made </w:t>
      </w:r>
      <w:r w:rsidR="001918AD">
        <w:fldChar w:fldCharType="begin"/>
      </w:r>
      <w:r w:rsidR="001918AD">
        <w:instrText xml:space="preserve"> REF _Ref95395721 \r \h </w:instrText>
      </w:r>
      <w:r w:rsidR="001918AD">
        <w:fldChar w:fldCharType="separate"/>
      </w:r>
      <w:r w:rsidR="0088037B">
        <w:t>[7]</w:t>
      </w:r>
      <w:r w:rsidR="001918AD">
        <w:fldChar w:fldCharType="end"/>
      </w:r>
    </w:p>
    <w:tbl>
      <w:tblPr>
        <w:tblStyle w:val="TableGrid"/>
        <w:tblW w:w="0" w:type="auto"/>
        <w:tblLook w:val="04A0" w:firstRow="1" w:lastRow="0" w:firstColumn="1" w:lastColumn="0" w:noHBand="0" w:noVBand="1"/>
      </w:tblPr>
      <w:tblGrid>
        <w:gridCol w:w="9631"/>
      </w:tblGrid>
      <w:tr w:rsidR="001918AD" w14:paraId="6C30103A" w14:textId="77777777" w:rsidTr="001918AD">
        <w:tc>
          <w:tcPr>
            <w:tcW w:w="9631" w:type="dxa"/>
          </w:tcPr>
          <w:p w14:paraId="02DB2C09" w14:textId="77777777" w:rsidR="001918AD" w:rsidRDefault="001918AD" w:rsidP="001918AD">
            <w:pPr>
              <w:pStyle w:val="ListParagraph"/>
              <w:numPr>
                <w:ilvl w:val="0"/>
                <w:numId w:val="43"/>
              </w:numPr>
              <w:overflowPunct w:val="0"/>
              <w:autoSpaceDE w:val="0"/>
              <w:autoSpaceDN w:val="0"/>
              <w:adjustRightInd w:val="0"/>
              <w:spacing w:after="180" w:line="240" w:lineRule="auto"/>
              <w:textAlignment w:val="baseline"/>
            </w:pPr>
            <w:r>
              <w:t>Number of Antenna Arrays – PC1 is notionally a single array device.</w:t>
            </w:r>
          </w:p>
          <w:p w14:paraId="06BB0E35" w14:textId="77777777" w:rsidR="001918AD" w:rsidRDefault="001918AD" w:rsidP="001918AD">
            <w:pPr>
              <w:pStyle w:val="ListParagraph"/>
              <w:numPr>
                <w:ilvl w:val="0"/>
                <w:numId w:val="43"/>
              </w:numPr>
              <w:overflowPunct w:val="0"/>
              <w:autoSpaceDE w:val="0"/>
              <w:autoSpaceDN w:val="0"/>
              <w:adjustRightInd w:val="0"/>
              <w:spacing w:after="180" w:line="240" w:lineRule="auto"/>
              <w:textAlignment w:val="baseline"/>
            </w:pPr>
            <w:r>
              <w:t>Beam Steering assumptions are:</w:t>
            </w:r>
          </w:p>
          <w:p w14:paraId="511CB1BD" w14:textId="77777777" w:rsidR="001918AD" w:rsidRPr="004A32EE" w:rsidRDefault="001918AD" w:rsidP="001918AD">
            <w:pPr>
              <w:pStyle w:val="ListParagraph"/>
              <w:numPr>
                <w:ilvl w:val="0"/>
                <w:numId w:val="0"/>
              </w:numPr>
              <w:ind w:left="720"/>
            </w:pPr>
            <w:r w:rsidRPr="00D63028">
              <w:rPr>
                <w:lang w:eastAsia="ja-JP"/>
              </w:rPr>
              <w:t>-</w:t>
            </w:r>
            <w:r w:rsidRPr="00D63028">
              <w:rPr>
                <w:lang w:eastAsia="ja-JP"/>
              </w:rPr>
              <w:tab/>
            </w:r>
            <w:r w:rsidRPr="004A32EE">
              <w:t xml:space="preserve">In the xz plane, </w:t>
            </w:r>
            <w:r>
              <w:t>4</w:t>
            </w:r>
            <w:r>
              <w:rPr>
                <w:vertAlign w:val="superscript"/>
              </w:rPr>
              <w:t>o</w:t>
            </w:r>
            <w:r>
              <w:t xml:space="preserve"> beam steering granularity (from 30</w:t>
            </w:r>
            <w:r>
              <w:rPr>
                <w:vertAlign w:val="superscript"/>
              </w:rPr>
              <w:t>o</w:t>
            </w:r>
            <w:r>
              <w:t xml:space="preserve"> to 150</w:t>
            </w:r>
            <w:r>
              <w:rPr>
                <w:vertAlign w:val="superscript"/>
              </w:rPr>
              <w:t>o</w:t>
            </w:r>
            <w:r w:rsidRPr="004A32EE">
              <w:t xml:space="preserve">) </w:t>
            </w:r>
          </w:p>
          <w:p w14:paraId="15475261" w14:textId="22935BF1" w:rsidR="001918AD" w:rsidRDefault="001918AD" w:rsidP="001918AD">
            <w:pPr>
              <w:pStyle w:val="ListParagraph"/>
              <w:numPr>
                <w:ilvl w:val="0"/>
                <w:numId w:val="0"/>
              </w:numPr>
              <w:ind w:left="720"/>
            </w:pPr>
            <w:r w:rsidRPr="00D63028">
              <w:rPr>
                <w:lang w:eastAsia="ja-JP"/>
              </w:rPr>
              <w:t>-</w:t>
            </w:r>
            <w:r w:rsidRPr="00D63028">
              <w:rPr>
                <w:lang w:eastAsia="ja-JP"/>
              </w:rPr>
              <w:tab/>
            </w:r>
            <w:r w:rsidRPr="004A32EE">
              <w:t xml:space="preserve">In the xy plane, </w:t>
            </w:r>
            <w:r>
              <w:t>4</w:t>
            </w:r>
            <w:r>
              <w:rPr>
                <w:vertAlign w:val="superscript"/>
              </w:rPr>
              <w:t>o</w:t>
            </w:r>
            <w:r>
              <w:t xml:space="preserve"> beam steering granularity (from -60</w:t>
            </w:r>
            <w:r>
              <w:rPr>
                <w:vertAlign w:val="superscript"/>
              </w:rPr>
              <w:t>o</w:t>
            </w:r>
            <w:r>
              <w:t xml:space="preserve"> to 60</w:t>
            </w:r>
            <w:r>
              <w:rPr>
                <w:vertAlign w:val="superscript"/>
              </w:rPr>
              <w:t>o</w:t>
            </w:r>
            <w:r>
              <w:t>)</w:t>
            </w:r>
          </w:p>
        </w:tc>
      </w:tr>
    </w:tbl>
    <w:p w14:paraId="675FD92F" w14:textId="77777777" w:rsidR="001918AD" w:rsidRDefault="001918AD" w:rsidP="00EB487F"/>
    <w:p w14:paraId="10855A68" w14:textId="0562370A" w:rsidR="00EB487F" w:rsidRPr="00EB487F" w:rsidRDefault="00EB487F" w:rsidP="00EB487F">
      <w:pPr>
        <w:rPr>
          <w:b/>
          <w:bCs/>
        </w:rPr>
      </w:pPr>
      <w:bookmarkStart w:id="12" w:name="_Ref95398457"/>
      <w:r w:rsidRPr="00EB487F">
        <w:rPr>
          <w:b/>
          <w:bCs/>
        </w:rPr>
        <w:t xml:space="preserve">Proposal </w:t>
      </w:r>
      <w:r w:rsidRPr="00EB487F">
        <w:rPr>
          <w:b/>
          <w:bCs/>
        </w:rPr>
        <w:fldChar w:fldCharType="begin"/>
      </w:r>
      <w:r w:rsidRPr="00EB487F">
        <w:rPr>
          <w:b/>
          <w:bCs/>
        </w:rPr>
        <w:instrText xml:space="preserve"> SEQ Proposal \* ARABIC </w:instrText>
      </w:r>
      <w:r w:rsidRPr="00EB487F">
        <w:rPr>
          <w:b/>
          <w:bCs/>
        </w:rPr>
        <w:fldChar w:fldCharType="separate"/>
      </w:r>
      <w:r w:rsidR="0088037B">
        <w:rPr>
          <w:b/>
          <w:bCs/>
          <w:noProof/>
        </w:rPr>
        <w:t>3</w:t>
      </w:r>
      <w:r w:rsidRPr="00EB487F">
        <w:rPr>
          <w:b/>
          <w:bCs/>
        </w:rPr>
        <w:fldChar w:fldCharType="end"/>
      </w:r>
      <w:r w:rsidRPr="00EB487F">
        <w:rPr>
          <w:b/>
          <w:bCs/>
        </w:rPr>
        <w:t xml:space="preserve">: Feedback is requested to clarify </w:t>
      </w:r>
      <w:r>
        <w:rPr>
          <w:b/>
          <w:bCs/>
        </w:rPr>
        <w:t>the</w:t>
      </w:r>
      <w:r w:rsidRPr="00EB487F">
        <w:rPr>
          <w:b/>
          <w:bCs/>
        </w:rPr>
        <w:t xml:space="preserve"> </w:t>
      </w:r>
      <w:r w:rsidR="001918AD">
        <w:rPr>
          <w:b/>
          <w:bCs/>
        </w:rPr>
        <w:t xml:space="preserve">beam steering assumptions for </w:t>
      </w:r>
      <w:r>
        <w:rPr>
          <w:b/>
          <w:bCs/>
        </w:rPr>
        <w:t>PC1</w:t>
      </w:r>
      <w:r w:rsidR="001918AD">
        <w:rPr>
          <w:b/>
          <w:bCs/>
        </w:rPr>
        <w:t>, P</w:t>
      </w:r>
      <w:r>
        <w:rPr>
          <w:b/>
          <w:bCs/>
        </w:rPr>
        <w:t>C2</w:t>
      </w:r>
      <w:r w:rsidR="001918AD">
        <w:rPr>
          <w:b/>
          <w:bCs/>
        </w:rPr>
        <w:t>, and PC3</w:t>
      </w:r>
      <w:r>
        <w:rPr>
          <w:b/>
          <w:bCs/>
        </w:rPr>
        <w:t xml:space="preserve"> UEs </w:t>
      </w:r>
      <w:r w:rsidR="0088037B">
        <w:rPr>
          <w:b/>
          <w:bCs/>
        </w:rPr>
        <w:t>in</w:t>
      </w:r>
      <w:r>
        <w:rPr>
          <w:b/>
          <w:bCs/>
        </w:rPr>
        <w:t xml:space="preserve"> FR2-2.</w:t>
      </w:r>
      <w:bookmarkEnd w:id="12"/>
    </w:p>
    <w:p w14:paraId="35952390" w14:textId="4C7D14D9" w:rsidR="008B0529" w:rsidRDefault="0053435C" w:rsidP="0053435C">
      <w:pPr>
        <w:pStyle w:val="Heading1"/>
        <w:ind w:left="567" w:hanging="567"/>
      </w:pPr>
      <w:r>
        <w:t>Conclusion</w:t>
      </w:r>
    </w:p>
    <w:p w14:paraId="35952391" w14:textId="5AC1040C" w:rsidR="008B0529" w:rsidRDefault="0053435C" w:rsidP="008B0529">
      <w:r>
        <w:t>The following observations and proposals were made in this contribution</w:t>
      </w:r>
    </w:p>
    <w:p w14:paraId="70F061B3" w14:textId="753C316B" w:rsidR="00EB5F35" w:rsidRPr="00EB5F35" w:rsidRDefault="00EB5F35" w:rsidP="008B0529">
      <w:pPr>
        <w:rPr>
          <w:b/>
          <w:bCs/>
        </w:rPr>
      </w:pPr>
      <w:r w:rsidRPr="00EB5F35">
        <w:rPr>
          <w:b/>
          <w:bCs/>
        </w:rPr>
        <w:fldChar w:fldCharType="begin"/>
      </w:r>
      <w:r w:rsidRPr="00EB5F35">
        <w:rPr>
          <w:b/>
          <w:bCs/>
        </w:rPr>
        <w:instrText xml:space="preserve"> REF _Ref95398455 \h </w:instrText>
      </w:r>
      <w:r>
        <w:rPr>
          <w:b/>
          <w:bCs/>
        </w:rPr>
        <w:instrText xml:space="preserve"> \* MERGEFORMAT </w:instrText>
      </w:r>
      <w:r w:rsidRPr="00EB5F35">
        <w:rPr>
          <w:b/>
          <w:bCs/>
        </w:rPr>
      </w:r>
      <w:r w:rsidRPr="00EB5F35">
        <w:rPr>
          <w:b/>
          <w:bCs/>
        </w:rPr>
        <w:fldChar w:fldCharType="separate"/>
      </w:r>
      <w:r w:rsidR="0088037B" w:rsidRPr="0088037B">
        <w:rPr>
          <w:b/>
          <w:bCs/>
        </w:rPr>
        <w:t xml:space="preserve">Proposal </w:t>
      </w:r>
      <w:r w:rsidR="0088037B" w:rsidRPr="0088037B">
        <w:rPr>
          <w:b/>
          <w:bCs/>
          <w:noProof/>
        </w:rPr>
        <w:t>1</w:t>
      </w:r>
      <w:r w:rsidR="0088037B" w:rsidRPr="0088037B">
        <w:rPr>
          <w:b/>
          <w:bCs/>
        </w:rPr>
        <w:t>: Feedback is requested from chipset vendors/device manufacturers which single-element antenna assumptions should be considered for PC1, PC2, and PC3</w:t>
      </w:r>
      <w:r w:rsidR="0088037B">
        <w:t xml:space="preserve"> in FR2-2.</w:t>
      </w:r>
      <w:r w:rsidRPr="00EB5F35">
        <w:rPr>
          <w:b/>
          <w:bCs/>
        </w:rPr>
        <w:fldChar w:fldCharType="end"/>
      </w:r>
    </w:p>
    <w:p w14:paraId="147E0094" w14:textId="719D21D6" w:rsidR="00EB5F35" w:rsidRDefault="00EB5F35" w:rsidP="008B0529">
      <w:r>
        <w:fldChar w:fldCharType="begin"/>
      </w:r>
      <w:r>
        <w:instrText xml:space="preserve"> REF _Ref95398456 \h </w:instrText>
      </w:r>
      <w:r>
        <w:fldChar w:fldCharType="separate"/>
      </w:r>
      <w:r w:rsidR="0088037B" w:rsidRPr="00EB487F">
        <w:rPr>
          <w:b/>
          <w:bCs/>
        </w:rPr>
        <w:t xml:space="preserve">Proposal </w:t>
      </w:r>
      <w:r w:rsidR="0088037B">
        <w:rPr>
          <w:b/>
          <w:bCs/>
          <w:noProof/>
        </w:rPr>
        <w:t>2</w:t>
      </w:r>
      <w:r w:rsidR="0088037B" w:rsidRPr="00EB487F">
        <w:rPr>
          <w:b/>
          <w:bCs/>
        </w:rPr>
        <w:t xml:space="preserve">: Feedback is requested to clarify </w:t>
      </w:r>
      <w:r w:rsidR="0088037B">
        <w:rPr>
          <w:b/>
          <w:bCs/>
        </w:rPr>
        <w:t>the</w:t>
      </w:r>
      <w:r w:rsidR="0088037B" w:rsidRPr="00EB487F">
        <w:rPr>
          <w:b/>
          <w:bCs/>
        </w:rPr>
        <w:t xml:space="preserve"> worst-case antenna array configuration (MxN) f</w:t>
      </w:r>
      <w:r w:rsidR="0088037B">
        <w:rPr>
          <w:b/>
          <w:bCs/>
        </w:rPr>
        <w:t>or PC1 and PC2 UEs in FR2-2.</w:t>
      </w:r>
      <w:r>
        <w:fldChar w:fldCharType="end"/>
      </w:r>
    </w:p>
    <w:p w14:paraId="666A7663" w14:textId="289ACEE6" w:rsidR="00EB5F35" w:rsidRDefault="00EB5F35" w:rsidP="008B0529">
      <w:r>
        <w:fldChar w:fldCharType="begin"/>
      </w:r>
      <w:r>
        <w:instrText xml:space="preserve"> REF _Ref95398457 \h </w:instrText>
      </w:r>
      <w:r>
        <w:fldChar w:fldCharType="separate"/>
      </w:r>
      <w:r w:rsidR="0088037B" w:rsidRPr="00EB487F">
        <w:rPr>
          <w:b/>
          <w:bCs/>
        </w:rPr>
        <w:t xml:space="preserve">Proposal </w:t>
      </w:r>
      <w:r w:rsidR="0088037B">
        <w:rPr>
          <w:b/>
          <w:bCs/>
          <w:noProof/>
        </w:rPr>
        <w:t>3</w:t>
      </w:r>
      <w:r w:rsidR="0088037B" w:rsidRPr="00EB487F">
        <w:rPr>
          <w:b/>
          <w:bCs/>
        </w:rPr>
        <w:t xml:space="preserve">: Feedback is requested to clarify </w:t>
      </w:r>
      <w:r w:rsidR="0088037B">
        <w:rPr>
          <w:b/>
          <w:bCs/>
        </w:rPr>
        <w:t>the</w:t>
      </w:r>
      <w:r w:rsidR="0088037B" w:rsidRPr="00EB487F">
        <w:rPr>
          <w:b/>
          <w:bCs/>
        </w:rPr>
        <w:t xml:space="preserve"> </w:t>
      </w:r>
      <w:r w:rsidR="0088037B">
        <w:rPr>
          <w:b/>
          <w:bCs/>
        </w:rPr>
        <w:t>beam steering assumptions for PC1, PC2, and PC3 UEs in FR2-2.</w:t>
      </w:r>
      <w:r>
        <w:fldChar w:fldCharType="end"/>
      </w:r>
    </w:p>
    <w:p w14:paraId="35952392" w14:textId="77777777" w:rsidR="00DD1C07" w:rsidRDefault="00DD1C07" w:rsidP="00DD1C07">
      <w:pPr>
        <w:pStyle w:val="Heading1"/>
        <w:ind w:left="567" w:hanging="567"/>
      </w:pPr>
      <w:r>
        <w:t>References</w:t>
      </w:r>
    </w:p>
    <w:p w14:paraId="24795526" w14:textId="58CF93DF" w:rsidR="00C14148" w:rsidRDefault="00C14148" w:rsidP="00C14148">
      <w:pPr>
        <w:pStyle w:val="ListParagraph"/>
        <w:numPr>
          <w:ilvl w:val="0"/>
          <w:numId w:val="5"/>
        </w:numPr>
        <w:spacing w:after="0" w:line="240" w:lineRule="auto"/>
        <w:rPr>
          <w:rFonts w:eastAsia="Malgun Gothic"/>
          <w:lang w:val="en-GB"/>
        </w:rPr>
      </w:pPr>
      <w:bookmarkStart w:id="13" w:name="_Ref95390897"/>
      <w:bookmarkStart w:id="14" w:name="_Ref70000435"/>
      <w:bookmarkStart w:id="15" w:name="_Ref68005664"/>
      <w:bookmarkStart w:id="16" w:name="_Ref69998613"/>
      <w:bookmarkStart w:id="17" w:name="_Ref58854961"/>
      <w:r w:rsidRPr="00A905E0">
        <w:rPr>
          <w:rFonts w:eastAsia="Malgun Gothic"/>
          <w:lang w:val="en-GB"/>
        </w:rPr>
        <w:t>R4-2203079</w:t>
      </w:r>
      <w:r>
        <w:rPr>
          <w:rFonts w:eastAsia="Malgun Gothic"/>
          <w:lang w:val="en-GB"/>
        </w:rPr>
        <w:t xml:space="preserve">, </w:t>
      </w:r>
      <w:r w:rsidRPr="00A905E0">
        <w:rPr>
          <w:rFonts w:eastAsia="Malgun Gothic"/>
          <w:lang w:val="en-GB"/>
        </w:rPr>
        <w:t>WF on OTA test methods for FR2-2</w:t>
      </w:r>
      <w:r>
        <w:rPr>
          <w:rFonts w:eastAsia="Malgun Gothic"/>
          <w:lang w:val="en-GB"/>
        </w:rPr>
        <w:t xml:space="preserve">, Intel Corporation, </w:t>
      </w:r>
      <w:r w:rsidRPr="00A905E0">
        <w:rPr>
          <w:rFonts w:eastAsia="Malgun Gothic"/>
          <w:lang w:val="en-GB"/>
        </w:rPr>
        <w:t>3GPP TSG-RAN WG4 Meeting # 101-bis-e</w:t>
      </w:r>
      <w:r>
        <w:rPr>
          <w:rFonts w:eastAsia="Malgun Gothic"/>
          <w:lang w:val="en-GB"/>
        </w:rPr>
        <w:t>, January 2022</w:t>
      </w:r>
      <w:bookmarkEnd w:id="13"/>
    </w:p>
    <w:p w14:paraId="2E68A961" w14:textId="14254C62" w:rsidR="000C2300" w:rsidRDefault="00C072DE" w:rsidP="00C14148">
      <w:pPr>
        <w:pStyle w:val="ListParagraph"/>
        <w:numPr>
          <w:ilvl w:val="0"/>
          <w:numId w:val="5"/>
        </w:numPr>
        <w:spacing w:after="0" w:line="240" w:lineRule="auto"/>
        <w:rPr>
          <w:rFonts w:eastAsia="Malgun Gothic"/>
          <w:lang w:val="en-GB"/>
        </w:rPr>
      </w:pPr>
      <w:bookmarkStart w:id="18" w:name="_Ref95394832"/>
      <w:r w:rsidRPr="00C072DE">
        <w:rPr>
          <w:rFonts w:eastAsia="Malgun Gothic"/>
          <w:lang w:val="en-GB"/>
        </w:rPr>
        <w:t>R4-2114386</w:t>
      </w:r>
      <w:r>
        <w:rPr>
          <w:rFonts w:eastAsia="Malgun Gothic"/>
          <w:lang w:val="en-GB"/>
        </w:rPr>
        <w:t xml:space="preserve">, </w:t>
      </w:r>
      <w:r w:rsidRPr="00C072DE">
        <w:rPr>
          <w:rFonts w:eastAsia="Malgun Gothic"/>
          <w:lang w:val="en-GB"/>
        </w:rPr>
        <w:t>On 52.6-71GHz Testability</w:t>
      </w:r>
      <w:r>
        <w:rPr>
          <w:rFonts w:eastAsia="Malgun Gothic"/>
          <w:lang w:val="en-GB"/>
        </w:rPr>
        <w:t xml:space="preserve">, Keysight Technologies, </w:t>
      </w:r>
      <w:r w:rsidRPr="00C072DE">
        <w:rPr>
          <w:rFonts w:eastAsia="Malgun Gothic"/>
          <w:lang w:val="en-GB"/>
        </w:rPr>
        <w:t>3GPP TSG-RAN WG4 Meeting #100-e</w:t>
      </w:r>
      <w:r>
        <w:rPr>
          <w:rFonts w:eastAsia="Malgun Gothic"/>
          <w:lang w:val="en-GB"/>
        </w:rPr>
        <w:t>, August 2021</w:t>
      </w:r>
      <w:bookmarkEnd w:id="18"/>
    </w:p>
    <w:p w14:paraId="035B5151" w14:textId="09770284" w:rsidR="00A90013" w:rsidRDefault="00A90013" w:rsidP="00A90013">
      <w:pPr>
        <w:pStyle w:val="ListParagraph"/>
        <w:numPr>
          <w:ilvl w:val="0"/>
          <w:numId w:val="5"/>
        </w:numPr>
        <w:spacing w:after="0" w:line="240" w:lineRule="auto"/>
        <w:rPr>
          <w:rFonts w:eastAsia="Malgun Gothic"/>
          <w:lang w:val="en-GB"/>
        </w:rPr>
      </w:pPr>
      <w:bookmarkStart w:id="19" w:name="_Ref95390816"/>
      <w:r w:rsidRPr="00875534">
        <w:rPr>
          <w:rFonts w:eastAsia="Malgun Gothic"/>
          <w:lang w:val="en-GB"/>
        </w:rPr>
        <w:t>TR38.810, Study on test methods, V16.6.1 (2020-09)</w:t>
      </w:r>
      <w:bookmarkEnd w:id="14"/>
      <w:bookmarkEnd w:id="19"/>
    </w:p>
    <w:p w14:paraId="7C4D8611" w14:textId="6FE6C593" w:rsidR="005D4D11" w:rsidRPr="00875534" w:rsidRDefault="005D4D11" w:rsidP="00A90013">
      <w:pPr>
        <w:pStyle w:val="ListParagraph"/>
        <w:numPr>
          <w:ilvl w:val="0"/>
          <w:numId w:val="5"/>
        </w:numPr>
        <w:spacing w:after="0" w:line="240" w:lineRule="auto"/>
        <w:rPr>
          <w:rFonts w:eastAsia="Malgun Gothic"/>
          <w:lang w:val="en-GB"/>
        </w:rPr>
      </w:pPr>
      <w:bookmarkStart w:id="20" w:name="_Ref59194947"/>
      <w:r w:rsidRPr="002A1506">
        <w:rPr>
          <w:rFonts w:eastAsia="Malgun Gothic"/>
          <w:lang w:val="en-GB"/>
        </w:rPr>
        <w:t>R4-1805995</w:t>
      </w:r>
      <w:r>
        <w:rPr>
          <w:rFonts w:eastAsia="Malgun Gothic"/>
          <w:lang w:val="en-GB"/>
        </w:rPr>
        <w:t xml:space="preserve">, </w:t>
      </w:r>
      <w:r w:rsidRPr="002A1506">
        <w:rPr>
          <w:rFonts w:eastAsia="Malgun Gothic"/>
          <w:lang w:val="en-GB"/>
        </w:rPr>
        <w:t>Way Forward on Measurement Grids for non sparse antenna arrays</w:t>
      </w:r>
      <w:r>
        <w:rPr>
          <w:rFonts w:eastAsia="Malgun Gothic"/>
          <w:lang w:val="en-GB"/>
        </w:rPr>
        <w:t xml:space="preserve">, </w:t>
      </w:r>
      <w:r w:rsidRPr="002A1506">
        <w:rPr>
          <w:rFonts w:eastAsia="Malgun Gothic"/>
          <w:lang w:val="en-GB"/>
        </w:rPr>
        <w:t>Rohde&amp;Schwarz, Anritsu, Intel, Keysight Technologies</w:t>
      </w:r>
      <w:r>
        <w:rPr>
          <w:rFonts w:eastAsia="Malgun Gothic"/>
          <w:lang w:val="en-GB"/>
        </w:rPr>
        <w:t xml:space="preserve">, </w:t>
      </w:r>
      <w:r w:rsidRPr="002A1506">
        <w:rPr>
          <w:rFonts w:eastAsia="Malgun Gothic"/>
          <w:lang w:val="en-GB"/>
        </w:rPr>
        <w:t>3GPP TSG-RAN WG4 Meeting #86bis</w:t>
      </w:r>
      <w:r>
        <w:rPr>
          <w:rFonts w:eastAsia="Malgun Gothic"/>
          <w:lang w:val="en-GB"/>
        </w:rPr>
        <w:t>, April 2018</w:t>
      </w:r>
      <w:bookmarkEnd w:id="20"/>
    </w:p>
    <w:p w14:paraId="4E24A7FE" w14:textId="77777777" w:rsidR="0084067D" w:rsidRPr="00875534" w:rsidRDefault="0084067D" w:rsidP="0084067D">
      <w:pPr>
        <w:pStyle w:val="ListParagraph"/>
        <w:numPr>
          <w:ilvl w:val="0"/>
          <w:numId w:val="5"/>
        </w:numPr>
        <w:spacing w:after="0" w:line="240" w:lineRule="auto"/>
        <w:rPr>
          <w:rFonts w:eastAsia="Malgun Gothic"/>
          <w:lang w:val="en-GB"/>
        </w:rPr>
      </w:pPr>
      <w:bookmarkStart w:id="21" w:name="_Ref69999607"/>
      <w:bookmarkStart w:id="22" w:name="_Hlk68100749"/>
      <w:bookmarkStart w:id="23" w:name="_Ref59194940"/>
      <w:r w:rsidRPr="00875534">
        <w:rPr>
          <w:rFonts w:eastAsia="Malgun Gothic"/>
          <w:lang w:val="en-GB"/>
        </w:rPr>
        <w:t>TS 38.521-2, User Equipment (UE) conformance specification; Radio transmission and reception; Part 2: Range 2 Standalone, V16.7.0 (2021-03)</w:t>
      </w:r>
      <w:bookmarkEnd w:id="21"/>
    </w:p>
    <w:p w14:paraId="38E28C9D" w14:textId="272EEA9A" w:rsidR="005D4D11" w:rsidRDefault="005D4D11" w:rsidP="005D4D11">
      <w:pPr>
        <w:pStyle w:val="ListParagraph"/>
        <w:numPr>
          <w:ilvl w:val="0"/>
          <w:numId w:val="5"/>
        </w:numPr>
        <w:spacing w:after="0" w:line="240" w:lineRule="auto"/>
        <w:rPr>
          <w:rFonts w:eastAsia="Malgun Gothic"/>
          <w:lang w:val="en-GB"/>
        </w:rPr>
      </w:pPr>
      <w:bookmarkStart w:id="24" w:name="_Ref69998639"/>
      <w:bookmarkEnd w:id="22"/>
      <w:r w:rsidRPr="00875534">
        <w:rPr>
          <w:rFonts w:eastAsia="Malgun Gothic"/>
          <w:lang w:val="en-GB"/>
        </w:rPr>
        <w:t>R5-206618, PC1 Assumptions for CDF Curve for MOP EIRP Spherical Coverage, Qualcomm, 3GPP TSG-RAN5 Meeting #89-e, November 2020</w:t>
      </w:r>
      <w:bookmarkEnd w:id="24"/>
    </w:p>
    <w:p w14:paraId="4DEAD63C" w14:textId="5BE62576" w:rsidR="0041438D" w:rsidRDefault="0041438D" w:rsidP="005D4D11">
      <w:pPr>
        <w:pStyle w:val="ListParagraph"/>
        <w:numPr>
          <w:ilvl w:val="0"/>
          <w:numId w:val="5"/>
        </w:numPr>
        <w:spacing w:after="0" w:line="240" w:lineRule="auto"/>
        <w:rPr>
          <w:rFonts w:eastAsia="Malgun Gothic"/>
          <w:lang w:val="en-GB"/>
        </w:rPr>
      </w:pPr>
      <w:bookmarkStart w:id="25" w:name="_Ref95395721"/>
      <w:r w:rsidRPr="0041438D">
        <w:rPr>
          <w:rFonts w:eastAsia="Malgun Gothic"/>
          <w:lang w:val="en-GB"/>
        </w:rPr>
        <w:t>R5-198203</w:t>
      </w:r>
      <w:r>
        <w:rPr>
          <w:rFonts w:eastAsia="Malgun Gothic"/>
          <w:lang w:val="en-GB"/>
        </w:rPr>
        <w:t xml:space="preserve">, </w:t>
      </w:r>
      <w:r w:rsidRPr="0041438D">
        <w:rPr>
          <w:rFonts w:eastAsia="Malgun Gothic"/>
          <w:lang w:val="en-GB"/>
        </w:rPr>
        <w:t>MU Assumptions for PC1 Fixed Wireless Access (FWA) UE</w:t>
      </w:r>
      <w:r>
        <w:rPr>
          <w:rFonts w:eastAsia="Malgun Gothic"/>
          <w:lang w:val="en-GB"/>
        </w:rPr>
        <w:t xml:space="preserve">, Qualcomm, </w:t>
      </w:r>
      <w:r w:rsidRPr="0041438D">
        <w:rPr>
          <w:rFonts w:eastAsia="Malgun Gothic"/>
          <w:lang w:val="en-GB"/>
        </w:rPr>
        <w:t>3GPP TSG-RAN WG5 Meeting # 85</w:t>
      </w:r>
      <w:r>
        <w:rPr>
          <w:rFonts w:eastAsia="Malgun Gothic"/>
          <w:lang w:val="en-GB"/>
        </w:rPr>
        <w:t>, November 2019</w:t>
      </w:r>
      <w:bookmarkEnd w:id="25"/>
    </w:p>
    <w:p w14:paraId="0B8D1BE0" w14:textId="77777777" w:rsidR="00754209" w:rsidRPr="00875534" w:rsidRDefault="00754209" w:rsidP="00754209">
      <w:pPr>
        <w:pStyle w:val="ListParagraph"/>
        <w:numPr>
          <w:ilvl w:val="0"/>
          <w:numId w:val="5"/>
        </w:numPr>
        <w:spacing w:after="0" w:line="240" w:lineRule="auto"/>
        <w:rPr>
          <w:rFonts w:eastAsia="Malgun Gothic"/>
          <w:lang w:val="en-GB"/>
        </w:rPr>
      </w:pPr>
      <w:bookmarkStart w:id="26" w:name="_Ref70001491"/>
      <w:r w:rsidRPr="00875534">
        <w:rPr>
          <w:rFonts w:eastAsia="Malgun Gothic"/>
          <w:lang w:val="en-GB"/>
        </w:rPr>
        <w:t>TR38.803, Study on new radio access technology: Radio Frequency (RF) and co-existence aspects, V14.2.0 (2017-09)</w:t>
      </w:r>
      <w:bookmarkEnd w:id="26"/>
    </w:p>
    <w:p w14:paraId="5621EBBD" w14:textId="77777777" w:rsidR="00754209" w:rsidRDefault="00754209" w:rsidP="00754209">
      <w:pPr>
        <w:pStyle w:val="ListParagraph"/>
        <w:numPr>
          <w:ilvl w:val="0"/>
          <w:numId w:val="5"/>
        </w:numPr>
        <w:spacing w:after="0" w:line="240" w:lineRule="auto"/>
        <w:rPr>
          <w:rFonts w:eastAsia="Malgun Gothic"/>
          <w:lang w:val="en-GB"/>
        </w:rPr>
      </w:pPr>
      <w:bookmarkStart w:id="27" w:name="_Ref95327084"/>
      <w:r w:rsidRPr="001444DA">
        <w:rPr>
          <w:rFonts w:eastAsia="Malgun Gothic"/>
          <w:lang w:val="en-GB"/>
        </w:rPr>
        <w:t>R5-213812</w:t>
      </w:r>
      <w:r>
        <w:rPr>
          <w:rFonts w:eastAsia="Malgun Gothic"/>
          <w:lang w:val="en-GB"/>
        </w:rPr>
        <w:t xml:space="preserve">, </w:t>
      </w:r>
      <w:r w:rsidRPr="001444DA">
        <w:rPr>
          <w:rFonts w:eastAsia="Malgun Gothic"/>
          <w:lang w:val="en-GB"/>
        </w:rPr>
        <w:t>Measurement Grids for Optional 4x2 PC3 Antenna Array Configuration</w:t>
      </w:r>
      <w:r>
        <w:rPr>
          <w:rFonts w:eastAsia="Malgun Gothic"/>
          <w:lang w:val="en-GB"/>
        </w:rPr>
        <w:t xml:space="preserve">, Keysight Technologies, </w:t>
      </w:r>
      <w:r w:rsidRPr="001444DA">
        <w:rPr>
          <w:rFonts w:eastAsia="Malgun Gothic"/>
          <w:lang w:val="en-GB"/>
        </w:rPr>
        <w:t>3GPP TSG-RAN5 Meeting #91-e</w:t>
      </w:r>
      <w:r>
        <w:rPr>
          <w:rFonts w:eastAsia="Malgun Gothic"/>
          <w:lang w:val="en-GB"/>
        </w:rPr>
        <w:t>, May 2021</w:t>
      </w:r>
      <w:bookmarkEnd w:id="27"/>
    </w:p>
    <w:p w14:paraId="27380C11" w14:textId="77777777" w:rsidR="00754209" w:rsidRDefault="00754209" w:rsidP="00754209">
      <w:pPr>
        <w:pStyle w:val="ListParagraph"/>
        <w:numPr>
          <w:ilvl w:val="0"/>
          <w:numId w:val="0"/>
        </w:numPr>
        <w:spacing w:after="0" w:line="240" w:lineRule="auto"/>
        <w:ind w:left="360"/>
        <w:rPr>
          <w:rFonts w:eastAsia="Malgun Gothic"/>
          <w:lang w:val="en-GB"/>
        </w:rPr>
      </w:pPr>
    </w:p>
    <w:bookmarkEnd w:id="23"/>
    <w:bookmarkEnd w:id="15"/>
    <w:bookmarkEnd w:id="16"/>
    <w:bookmarkEnd w:id="17"/>
    <w:sectPr w:rsidR="007542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A2429"/>
    <w:multiLevelType w:val="hybridMultilevel"/>
    <w:tmpl w:val="C1B6EF40"/>
    <w:lvl w:ilvl="0" w:tplc="02827136">
      <w:start w:val="1"/>
      <w:numFmt w:val="decimal"/>
      <w:lvlText w:val="%1)"/>
      <w:lvlJc w:val="left"/>
      <w:pPr>
        <w:ind w:left="456" w:hanging="360"/>
      </w:pPr>
      <w:rPr>
        <w:rFonts w:hint="default"/>
      </w:rPr>
    </w:lvl>
    <w:lvl w:ilvl="1" w:tplc="04090019">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A2A8B"/>
    <w:multiLevelType w:val="hybridMultilevel"/>
    <w:tmpl w:val="B4327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7"/>
  </w:num>
  <w:num w:numId="7">
    <w:abstractNumId w:val="14"/>
  </w:num>
  <w:num w:numId="8">
    <w:abstractNumId w:val="8"/>
  </w:num>
  <w:num w:numId="9">
    <w:abstractNumId w:val="21"/>
  </w:num>
  <w:num w:numId="10">
    <w:abstractNumId w:val="5"/>
  </w:num>
  <w:num w:numId="11">
    <w:abstractNumId w:val="28"/>
  </w:num>
  <w:num w:numId="12">
    <w:abstractNumId w:val="12"/>
  </w:num>
  <w:num w:numId="13">
    <w:abstractNumId w:val="25"/>
  </w:num>
  <w:num w:numId="14">
    <w:abstractNumId w:val="35"/>
  </w:num>
  <w:num w:numId="15">
    <w:abstractNumId w:val="11"/>
  </w:num>
  <w:num w:numId="16">
    <w:abstractNumId w:val="33"/>
  </w:num>
  <w:num w:numId="17">
    <w:abstractNumId w:val="7"/>
  </w:num>
  <w:num w:numId="18">
    <w:abstractNumId w:val="23"/>
  </w:num>
  <w:num w:numId="19">
    <w:abstractNumId w:val="19"/>
  </w:num>
  <w:num w:numId="20">
    <w:abstractNumId w:val="24"/>
  </w:num>
  <w:num w:numId="21">
    <w:abstractNumId w:val="32"/>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8"/>
  </w:num>
  <w:num w:numId="30">
    <w:abstractNumId w:val="16"/>
  </w:num>
  <w:num w:numId="31">
    <w:abstractNumId w:val="38"/>
  </w:num>
  <w:num w:numId="32">
    <w:abstractNumId w:val="30"/>
  </w:num>
  <w:num w:numId="33">
    <w:abstractNumId w:val="37"/>
  </w:num>
  <w:num w:numId="34">
    <w:abstractNumId w:val="15"/>
  </w:num>
  <w:num w:numId="35">
    <w:abstractNumId w:val="6"/>
  </w:num>
  <w:num w:numId="36">
    <w:abstractNumId w:val="1"/>
  </w:num>
  <w:num w:numId="37">
    <w:abstractNumId w:val="29"/>
  </w:num>
  <w:num w:numId="38">
    <w:abstractNumId w:val="13"/>
  </w:num>
  <w:num w:numId="39">
    <w:abstractNumId w:val="26"/>
  </w:num>
  <w:num w:numId="40">
    <w:abstractNumId w:val="34"/>
  </w:num>
  <w:num w:numId="41">
    <w:abstractNumId w:val="31"/>
  </w:num>
  <w:num w:numId="42">
    <w:abstractNumId w:val="27"/>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77938"/>
    <w:rsid w:val="00082566"/>
    <w:rsid w:val="00083540"/>
    <w:rsid w:val="00084983"/>
    <w:rsid w:val="00087F53"/>
    <w:rsid w:val="00093E7E"/>
    <w:rsid w:val="00096EE4"/>
    <w:rsid w:val="000A12C7"/>
    <w:rsid w:val="000A2A86"/>
    <w:rsid w:val="000A43B4"/>
    <w:rsid w:val="000B25D3"/>
    <w:rsid w:val="000C2300"/>
    <w:rsid w:val="000C2440"/>
    <w:rsid w:val="000C3463"/>
    <w:rsid w:val="000C640F"/>
    <w:rsid w:val="000D39C6"/>
    <w:rsid w:val="000D6B69"/>
    <w:rsid w:val="000D6CFC"/>
    <w:rsid w:val="000E24A4"/>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44DA"/>
    <w:rsid w:val="001458A3"/>
    <w:rsid w:val="00150099"/>
    <w:rsid w:val="00152172"/>
    <w:rsid w:val="00153528"/>
    <w:rsid w:val="00157AD8"/>
    <w:rsid w:val="00166A36"/>
    <w:rsid w:val="001741AE"/>
    <w:rsid w:val="001758FB"/>
    <w:rsid w:val="001918AD"/>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132B"/>
    <w:rsid w:val="00222897"/>
    <w:rsid w:val="0022419C"/>
    <w:rsid w:val="00234D1C"/>
    <w:rsid w:val="00235394"/>
    <w:rsid w:val="00235813"/>
    <w:rsid w:val="00236683"/>
    <w:rsid w:val="0023752C"/>
    <w:rsid w:val="00241706"/>
    <w:rsid w:val="00241A14"/>
    <w:rsid w:val="002421EA"/>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024C"/>
    <w:rsid w:val="00313528"/>
    <w:rsid w:val="003209E5"/>
    <w:rsid w:val="00324F35"/>
    <w:rsid w:val="00326871"/>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B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2DA4"/>
    <w:rsid w:val="00413C3E"/>
    <w:rsid w:val="00413C6C"/>
    <w:rsid w:val="0041438D"/>
    <w:rsid w:val="0041477A"/>
    <w:rsid w:val="00417068"/>
    <w:rsid w:val="0041719B"/>
    <w:rsid w:val="004204BB"/>
    <w:rsid w:val="00420AD5"/>
    <w:rsid w:val="00426356"/>
    <w:rsid w:val="00427B4E"/>
    <w:rsid w:val="00431287"/>
    <w:rsid w:val="004420B4"/>
    <w:rsid w:val="0044342E"/>
    <w:rsid w:val="00444225"/>
    <w:rsid w:val="00456C09"/>
    <w:rsid w:val="0046119F"/>
    <w:rsid w:val="0046266D"/>
    <w:rsid w:val="00466E59"/>
    <w:rsid w:val="004701D2"/>
    <w:rsid w:val="00470B08"/>
    <w:rsid w:val="00470E49"/>
    <w:rsid w:val="00471B36"/>
    <w:rsid w:val="00473D9D"/>
    <w:rsid w:val="00474556"/>
    <w:rsid w:val="00474FBC"/>
    <w:rsid w:val="00476D28"/>
    <w:rsid w:val="00480779"/>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3E9"/>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17CF"/>
    <w:rsid w:val="00592F28"/>
    <w:rsid w:val="00593B56"/>
    <w:rsid w:val="005943B2"/>
    <w:rsid w:val="00595618"/>
    <w:rsid w:val="005A0EDD"/>
    <w:rsid w:val="005A616F"/>
    <w:rsid w:val="005A6F48"/>
    <w:rsid w:val="005B6621"/>
    <w:rsid w:val="005C239F"/>
    <w:rsid w:val="005C331B"/>
    <w:rsid w:val="005C4593"/>
    <w:rsid w:val="005D4D11"/>
    <w:rsid w:val="005E12CD"/>
    <w:rsid w:val="005E2985"/>
    <w:rsid w:val="005E5D66"/>
    <w:rsid w:val="005F3B1B"/>
    <w:rsid w:val="005F4867"/>
    <w:rsid w:val="00607D98"/>
    <w:rsid w:val="0061059A"/>
    <w:rsid w:val="006126CA"/>
    <w:rsid w:val="006131BB"/>
    <w:rsid w:val="00613B1E"/>
    <w:rsid w:val="00616FB0"/>
    <w:rsid w:val="006210C4"/>
    <w:rsid w:val="00622B32"/>
    <w:rsid w:val="00634928"/>
    <w:rsid w:val="00635671"/>
    <w:rsid w:val="00636ABD"/>
    <w:rsid w:val="00645857"/>
    <w:rsid w:val="006468DD"/>
    <w:rsid w:val="00650F2A"/>
    <w:rsid w:val="00651C2B"/>
    <w:rsid w:val="006537BF"/>
    <w:rsid w:val="00653DF0"/>
    <w:rsid w:val="006543EF"/>
    <w:rsid w:val="0065492A"/>
    <w:rsid w:val="00654D11"/>
    <w:rsid w:val="00656A7B"/>
    <w:rsid w:val="00665AD3"/>
    <w:rsid w:val="00674A51"/>
    <w:rsid w:val="00683EDA"/>
    <w:rsid w:val="006856E5"/>
    <w:rsid w:val="006937D0"/>
    <w:rsid w:val="00695755"/>
    <w:rsid w:val="00696BE5"/>
    <w:rsid w:val="00696D0A"/>
    <w:rsid w:val="006974B7"/>
    <w:rsid w:val="006A03F3"/>
    <w:rsid w:val="006A5A2A"/>
    <w:rsid w:val="006A5ED0"/>
    <w:rsid w:val="006A692A"/>
    <w:rsid w:val="006A7486"/>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06D0"/>
    <w:rsid w:val="00711853"/>
    <w:rsid w:val="00711C79"/>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54209"/>
    <w:rsid w:val="00755E50"/>
    <w:rsid w:val="00770A12"/>
    <w:rsid w:val="00774B17"/>
    <w:rsid w:val="007756A1"/>
    <w:rsid w:val="0078088D"/>
    <w:rsid w:val="00785759"/>
    <w:rsid w:val="00785D03"/>
    <w:rsid w:val="007927CF"/>
    <w:rsid w:val="00797994"/>
    <w:rsid w:val="007A2502"/>
    <w:rsid w:val="007A3E09"/>
    <w:rsid w:val="007A4551"/>
    <w:rsid w:val="007A4F68"/>
    <w:rsid w:val="007A5139"/>
    <w:rsid w:val="007A5243"/>
    <w:rsid w:val="007A6059"/>
    <w:rsid w:val="007B03C6"/>
    <w:rsid w:val="007B0584"/>
    <w:rsid w:val="007B5856"/>
    <w:rsid w:val="007B6FFB"/>
    <w:rsid w:val="007C6DD8"/>
    <w:rsid w:val="007D0054"/>
    <w:rsid w:val="007D245A"/>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1A04"/>
    <w:rsid w:val="008142CC"/>
    <w:rsid w:val="00816C9D"/>
    <w:rsid w:val="0082033D"/>
    <w:rsid w:val="0082190B"/>
    <w:rsid w:val="00826B31"/>
    <w:rsid w:val="008278A2"/>
    <w:rsid w:val="00830BED"/>
    <w:rsid w:val="00836C44"/>
    <w:rsid w:val="0083754E"/>
    <w:rsid w:val="00837660"/>
    <w:rsid w:val="0084067D"/>
    <w:rsid w:val="00840A11"/>
    <w:rsid w:val="008450F8"/>
    <w:rsid w:val="00845E55"/>
    <w:rsid w:val="00846391"/>
    <w:rsid w:val="008541B3"/>
    <w:rsid w:val="008602F7"/>
    <w:rsid w:val="00861C5F"/>
    <w:rsid w:val="008626D8"/>
    <w:rsid w:val="00864950"/>
    <w:rsid w:val="00870861"/>
    <w:rsid w:val="0088037B"/>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15C"/>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136A"/>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558E"/>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0013"/>
    <w:rsid w:val="00A905E0"/>
    <w:rsid w:val="00A91132"/>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0C78"/>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592"/>
    <w:rsid w:val="00BB5C16"/>
    <w:rsid w:val="00BB7338"/>
    <w:rsid w:val="00BC2D24"/>
    <w:rsid w:val="00BC577A"/>
    <w:rsid w:val="00BD0905"/>
    <w:rsid w:val="00BD455F"/>
    <w:rsid w:val="00BD707B"/>
    <w:rsid w:val="00BE0187"/>
    <w:rsid w:val="00BE1212"/>
    <w:rsid w:val="00BE1A05"/>
    <w:rsid w:val="00BE3D23"/>
    <w:rsid w:val="00BE5CA5"/>
    <w:rsid w:val="00BE5CB9"/>
    <w:rsid w:val="00BE6C7F"/>
    <w:rsid w:val="00BF5875"/>
    <w:rsid w:val="00C010F8"/>
    <w:rsid w:val="00C01AD5"/>
    <w:rsid w:val="00C01D4A"/>
    <w:rsid w:val="00C050BC"/>
    <w:rsid w:val="00C050CF"/>
    <w:rsid w:val="00C06487"/>
    <w:rsid w:val="00C065DE"/>
    <w:rsid w:val="00C072DE"/>
    <w:rsid w:val="00C14148"/>
    <w:rsid w:val="00C1494B"/>
    <w:rsid w:val="00C14DE6"/>
    <w:rsid w:val="00C15AC6"/>
    <w:rsid w:val="00C16052"/>
    <w:rsid w:val="00C1643C"/>
    <w:rsid w:val="00C209B5"/>
    <w:rsid w:val="00C26EE8"/>
    <w:rsid w:val="00C27E16"/>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D4E50"/>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0183"/>
    <w:rsid w:val="00E41279"/>
    <w:rsid w:val="00E502C4"/>
    <w:rsid w:val="00E50777"/>
    <w:rsid w:val="00E55ABC"/>
    <w:rsid w:val="00E56168"/>
    <w:rsid w:val="00E57B74"/>
    <w:rsid w:val="00E57FEF"/>
    <w:rsid w:val="00E642B3"/>
    <w:rsid w:val="00E70C18"/>
    <w:rsid w:val="00E8629F"/>
    <w:rsid w:val="00E86AE0"/>
    <w:rsid w:val="00E90B54"/>
    <w:rsid w:val="00E96BC6"/>
    <w:rsid w:val="00E97AA9"/>
    <w:rsid w:val="00EA09B1"/>
    <w:rsid w:val="00EA0B7F"/>
    <w:rsid w:val="00EA3C24"/>
    <w:rsid w:val="00EA3D76"/>
    <w:rsid w:val="00EB0292"/>
    <w:rsid w:val="00EB487F"/>
    <w:rsid w:val="00EB5F35"/>
    <w:rsid w:val="00EB7C6F"/>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0AA0"/>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9A4E46"/>
    <w:rPr>
      <w:rFonts w:eastAsia="Calibri"/>
    </w:rPr>
  </w:style>
  <w:style w:type="character" w:customStyle="1" w:styleId="HeaderChar">
    <w:name w:val="Header Char"/>
    <w:basedOn w:val="DefaultParagraphFont"/>
    <w:link w:val="Header"/>
    <w:rsid w:val="00412DA4"/>
    <w:rPr>
      <w:rFonts w:ascii="Arial" w:hAnsi="Arial"/>
      <w:b/>
      <w:noProof/>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A90013"/>
    <w:rPr>
      <w:rFonts w:ascii="Arial" w:hAnsi="Arial"/>
      <w:sz w:val="36"/>
      <w:lang w:val="en-GB"/>
    </w:rPr>
  </w:style>
  <w:style w:type="character" w:customStyle="1" w:styleId="TANChar">
    <w:name w:val="TAN Char"/>
    <w:link w:val="TAN"/>
    <w:rsid w:val="00A90013"/>
    <w:rPr>
      <w:rFonts w:ascii="Arial" w:hAnsi="Arial"/>
      <w:sz w:val="18"/>
      <w:lang w:val="en-GB" w:eastAsia="x-none"/>
    </w:rPr>
  </w:style>
  <w:style w:type="character" w:customStyle="1" w:styleId="B2Char">
    <w:name w:val="B2 Char"/>
    <w:link w:val="B2"/>
    <w:qFormat/>
    <w:rsid w:val="0041438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F734408F-6548-4D4F-9097-0F8C5B35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1369</Words>
  <Characters>9031</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cp:revision>
  <dcterms:created xsi:type="dcterms:W3CDTF">2022-02-11T16:44:00Z</dcterms:created>
  <dcterms:modified xsi:type="dcterms:W3CDTF">2022-02-14T20:10:00Z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